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8E7" w:rsidRDefault="00D828E7">
      <w:pPr>
        <w:rPr>
          <w:lang w:val="en-US"/>
        </w:rPr>
      </w:pPr>
    </w:p>
    <w:p w:rsidR="00D828E7" w:rsidRDefault="00D828E7">
      <w:pPr>
        <w:rPr>
          <w:lang w:val="en-US"/>
        </w:rPr>
      </w:pPr>
    </w:p>
    <w:p w:rsidR="00D828E7" w:rsidRDefault="00D828E7">
      <w:pPr>
        <w:rPr>
          <w:lang w:val="en-US"/>
        </w:rPr>
      </w:pPr>
    </w:p>
    <w:p w:rsidR="00D828E7" w:rsidRDefault="00D828E7">
      <w:pPr>
        <w:rPr>
          <w:lang w:val="en-US"/>
        </w:rPr>
      </w:pPr>
    </w:p>
    <w:p w:rsidR="00D828E7" w:rsidRDefault="002C64AC">
      <w:pPr>
        <w:jc w:val="center"/>
        <w:rPr>
          <w:color w:val="2F5496" w:themeColor="accent5" w:themeShade="BF"/>
          <w:sz w:val="56"/>
          <w:szCs w:val="56"/>
          <w:lang w:val="en-US"/>
        </w:rPr>
      </w:pPr>
      <w:r>
        <w:rPr>
          <w:color w:val="2F5496" w:themeColor="accent5" w:themeShade="BF"/>
          <w:sz w:val="56"/>
          <w:szCs w:val="56"/>
          <w:lang w:val="en-US"/>
        </w:rPr>
        <w:t>Patient cas</w:t>
      </w:r>
      <w:r w:rsidR="00D147A7">
        <w:rPr>
          <w:color w:val="2F5496" w:themeColor="accent5" w:themeShade="BF"/>
          <w:sz w:val="56"/>
          <w:szCs w:val="56"/>
          <w:lang w:val="en-US"/>
        </w:rPr>
        <w:t>e</w:t>
      </w:r>
      <w:r>
        <w:rPr>
          <w:color w:val="2F5496" w:themeColor="accent5" w:themeShade="BF"/>
          <w:sz w:val="56"/>
          <w:szCs w:val="56"/>
          <w:lang w:val="en-US"/>
        </w:rPr>
        <w:t xml:space="preserve"> 2</w:t>
      </w:r>
    </w:p>
    <w:p w:rsidR="00D828E7" w:rsidRDefault="00D147A7">
      <w:pPr>
        <w:jc w:val="center"/>
        <w:rPr>
          <w:sz w:val="36"/>
          <w:szCs w:val="36"/>
          <w:lang w:val="en-US"/>
        </w:rPr>
      </w:pPr>
      <w:r>
        <w:rPr>
          <w:sz w:val="36"/>
          <w:szCs w:val="36"/>
          <w:lang w:val="en-US"/>
        </w:rPr>
        <w:t>Course Clinical Pathology</w:t>
      </w:r>
    </w:p>
    <w:p w:rsidR="00D828E7" w:rsidRDefault="00D828E7">
      <w:pPr>
        <w:jc w:val="center"/>
        <w:rPr>
          <w:lang w:val="en-US"/>
        </w:rPr>
      </w:pPr>
    </w:p>
    <w:p w:rsidR="00D828E7" w:rsidRDefault="00D828E7">
      <w:pPr>
        <w:jc w:val="center"/>
        <w:rPr>
          <w:lang w:val="en-US"/>
        </w:rPr>
      </w:pPr>
    </w:p>
    <w:p w:rsidR="00D828E7" w:rsidRDefault="00D828E7">
      <w:pPr>
        <w:jc w:val="center"/>
        <w:rPr>
          <w:lang w:val="en-US"/>
        </w:rPr>
      </w:pPr>
    </w:p>
    <w:p w:rsidR="00D828E7" w:rsidRDefault="00D828E7">
      <w:pPr>
        <w:jc w:val="center"/>
      </w:pPr>
    </w:p>
    <w:p w:rsidR="00D828E7" w:rsidRDefault="00D147A7">
      <w:pPr>
        <w:tabs>
          <w:tab w:val="left" w:pos="2552"/>
        </w:tabs>
      </w:pPr>
      <w:r>
        <w:tab/>
        <w:t>Authors: Dr. Bas de Leng, Dr. Pauliina Kronqvist</w:t>
      </w:r>
    </w:p>
    <w:p w:rsidR="00D828E7" w:rsidRDefault="00D147A7">
      <w:pPr>
        <w:tabs>
          <w:tab w:val="left" w:pos="2552"/>
        </w:tabs>
      </w:pPr>
      <w:r>
        <w:tab/>
        <w:t>Münster, December 2022</w:t>
      </w:r>
    </w:p>
    <w:p w:rsidR="00D828E7" w:rsidRDefault="00D828E7">
      <w:pPr>
        <w:rPr>
          <w:lang w:val="en-US"/>
        </w:rPr>
      </w:pPr>
    </w:p>
    <w:p w:rsidR="00D828E7" w:rsidRDefault="00D828E7">
      <w:pPr>
        <w:rPr>
          <w:lang w:val="en-US"/>
        </w:rPr>
      </w:pPr>
    </w:p>
    <w:p w:rsidR="00D828E7" w:rsidRDefault="00D828E7">
      <w:pPr>
        <w:rPr>
          <w:lang w:val="en-US"/>
        </w:rPr>
      </w:pPr>
    </w:p>
    <w:p w:rsidR="00D828E7" w:rsidRDefault="00D828E7">
      <w:pPr>
        <w:rPr>
          <w:lang w:val="en-US"/>
        </w:rPr>
      </w:pPr>
    </w:p>
    <w:p w:rsidR="00D828E7" w:rsidRDefault="00D828E7">
      <w:pPr>
        <w:rPr>
          <w:lang w:val="en-US"/>
        </w:rPr>
      </w:pPr>
    </w:p>
    <w:p w:rsidR="00D828E7" w:rsidRDefault="00D828E7">
      <w:pPr>
        <w:rPr>
          <w:lang w:val="en-US"/>
        </w:rPr>
      </w:pPr>
    </w:p>
    <w:p w:rsidR="00D828E7" w:rsidRDefault="00D828E7">
      <w:pPr>
        <w:rPr>
          <w:lang w:val="en-US"/>
        </w:rPr>
      </w:pPr>
    </w:p>
    <w:p w:rsidR="00D828E7" w:rsidRDefault="00D828E7">
      <w:pPr>
        <w:rPr>
          <w:lang w:val="en-US"/>
        </w:rPr>
      </w:pPr>
    </w:p>
    <w:p w:rsidR="00D828E7" w:rsidRDefault="00D828E7">
      <w:pPr>
        <w:rPr>
          <w:lang w:val="en-US"/>
        </w:rPr>
      </w:pPr>
    </w:p>
    <w:p w:rsidR="00D828E7" w:rsidRDefault="00D828E7">
      <w:pPr>
        <w:rPr>
          <w:lang w:val="en-US"/>
        </w:rPr>
      </w:pPr>
    </w:p>
    <w:p w:rsidR="00D828E7" w:rsidRDefault="00D828E7">
      <w:pPr>
        <w:rPr>
          <w:lang w:val="en-US"/>
        </w:rPr>
      </w:pPr>
    </w:p>
    <w:p w:rsidR="00D828E7" w:rsidRDefault="00D828E7">
      <w:pPr>
        <w:rPr>
          <w:lang w:val="en-US"/>
        </w:rPr>
      </w:pPr>
    </w:p>
    <w:p w:rsidR="00D828E7" w:rsidRDefault="00D828E7">
      <w:pPr>
        <w:rPr>
          <w:lang w:val="en-US"/>
        </w:rPr>
      </w:pPr>
    </w:p>
    <w:p w:rsidR="00D828E7" w:rsidRDefault="00D147A7">
      <w:pPr>
        <w:tabs>
          <w:tab w:val="right" w:pos="9638"/>
        </w:tabs>
      </w:pPr>
      <w:r>
        <w:rPr>
          <w:noProof/>
          <w:lang w:eastAsia="de-DE"/>
        </w:rPr>
        <mc:AlternateContent>
          <mc:Choice Requires="wpg">
            <w:drawing>
              <wp:inline distT="0" distB="0" distL="0" distR="0">
                <wp:extent cx="2236054" cy="654251"/>
                <wp:effectExtent l="0" t="0" r="0" b="0"/>
                <wp:docPr id="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CLovid.png"/>
                        <pic:cNvPicPr>
                          <a:picLocks noChangeAspect="1"/>
                        </pic:cNvPicPr>
                      </pic:nvPicPr>
                      <pic:blipFill>
                        <a:blip r:embed="rId8"/>
                        <a:stretch/>
                      </pic:blipFill>
                      <pic:spPr bwMode="auto">
                        <a:xfrm>
                          <a:off x="0" y="0"/>
                          <a:ext cx="2306228" cy="67478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176.1pt;height:51.5pt;mso-wrap-distance-left:0.0pt;mso-wrap-distance-top:0.0pt;mso-wrap-distance-right:0.0pt;mso-wrap-distance-bottom:0.0pt;" stroked="false">
                <v:path textboxrect="0,0,0,0"/>
                <v:imagedata r:id="rId11" o:title=""/>
              </v:shape>
            </w:pict>
          </mc:Fallback>
        </mc:AlternateContent>
      </w:r>
      <w:r>
        <w:tab/>
      </w:r>
      <w:r>
        <w:rPr>
          <w:noProof/>
          <w:lang w:eastAsia="de-DE"/>
        </w:rPr>
        <mc:AlternateContent>
          <mc:Choice Requires="wpg">
            <w:drawing>
              <wp:inline distT="0" distB="0" distL="0" distR="0">
                <wp:extent cx="2154335" cy="934085"/>
                <wp:effectExtent l="0" t="0" r="0" b="0"/>
                <wp:docPr id="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U_Disclaimer_CC.png"/>
                        <pic:cNvPicPr>
                          <a:picLocks noChangeAspect="1"/>
                        </pic:cNvPicPr>
                      </pic:nvPicPr>
                      <pic:blipFill>
                        <a:blip r:embed="rId12"/>
                        <a:stretch/>
                      </pic:blipFill>
                      <pic:spPr bwMode="auto">
                        <a:xfrm>
                          <a:off x="0" y="0"/>
                          <a:ext cx="2158456" cy="93587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69.6pt;height:73.5pt;mso-wrap-distance-left:0.0pt;mso-wrap-distance-top:0.0pt;mso-wrap-distance-right:0.0pt;mso-wrap-distance-bottom:0.0pt;" stroked="false">
                <v:path textboxrect="0,0,0,0"/>
                <v:imagedata r:id="rId13" o:title=""/>
              </v:shape>
            </w:pict>
          </mc:Fallback>
        </mc:AlternateContent>
      </w:r>
    </w:p>
    <w:p w:rsidR="00D828E7" w:rsidRDefault="00D147A7">
      <w:pPr>
        <w:pStyle w:val="berschrift2"/>
        <w:rPr>
          <w:lang w:val="en-US"/>
        </w:rPr>
      </w:pPr>
      <w:bookmarkStart w:id="0" w:name="_Toc126511137"/>
      <w:r>
        <w:rPr>
          <w:lang w:val="en-US"/>
        </w:rPr>
        <w:lastRenderedPageBreak/>
        <w:t>Pathology-UG case 2</w:t>
      </w:r>
      <w:bookmarkEnd w:id="0"/>
    </w:p>
    <w:p w:rsidR="00D828E7" w:rsidRDefault="00D147A7">
      <w:pPr>
        <w:pStyle w:val="berschrift3"/>
      </w:pPr>
      <w:bookmarkStart w:id="1" w:name="_Toc126511138"/>
      <w:r>
        <w:t>Patient history:</w:t>
      </w:r>
      <w:bookmarkEnd w:id="1"/>
    </w:p>
    <w:p w:rsidR="00D828E7" w:rsidRDefault="00D147A7">
      <w:pPr>
        <w:rPr>
          <w:rFonts w:ascii="Times New Roman" w:hAnsi="Times New Roman" w:cs="Times New Roman"/>
          <w:color w:val="000000"/>
          <w:lang w:val="en-US"/>
        </w:rPr>
      </w:pPr>
      <w:r>
        <w:rPr>
          <w:rFonts w:ascii="Times New Roman" w:hAnsi="Times New Roman" w:cs="Times New Roman"/>
          <w:color w:val="000000"/>
          <w:lang w:val="en-US"/>
        </w:rPr>
        <w:t>The 41-year old female was examined for changes in her right breast and axillary region. Her anamnesis revealed that she underwent surgery for breast implants approximately 10 years ago. In a current MRI scan, the implants show superficial lacerations and are surrounded by collections of fluid. In addition, the axillary lymph nodes are rounded and slightly increased in size.</w:t>
      </w:r>
    </w:p>
    <w:p w:rsidR="00D828E7" w:rsidRDefault="00D147A7">
      <w:pPr>
        <w:rPr>
          <w:rFonts w:ascii="Times New Roman" w:hAnsi="Times New Roman" w:cs="Times New Roman"/>
          <w:color w:val="000000"/>
          <w:lang w:val="en-US"/>
        </w:rPr>
      </w:pPr>
      <w:r>
        <w:rPr>
          <w:rFonts w:ascii="Times New Roman" w:hAnsi="Times New Roman" w:cs="Times New Roman"/>
          <w:b/>
          <w:color w:val="000000"/>
          <w:lang w:val="en-US"/>
        </w:rPr>
        <w:t>Histopathological report</w:t>
      </w:r>
      <w:r>
        <w:rPr>
          <w:rFonts w:ascii="Times New Roman" w:hAnsi="Times New Roman" w:cs="Times New Roman"/>
          <w:color w:val="000000"/>
          <w:lang w:val="en-US"/>
        </w:rPr>
        <w:t xml:space="preserve"> (PAD):</w:t>
      </w:r>
    </w:p>
    <w:p w:rsidR="00D828E7" w:rsidRDefault="00D147A7">
      <w:pPr>
        <w:rPr>
          <w:rFonts w:ascii="Times New Roman" w:hAnsi="Times New Roman" w:cs="Times New Roman"/>
          <w:color w:val="000000"/>
          <w:lang w:val="en-US"/>
        </w:rPr>
      </w:pPr>
      <w:r>
        <w:rPr>
          <w:rFonts w:ascii="Times New Roman" w:hAnsi="Times New Roman" w:cs="Times New Roman"/>
          <w:b/>
          <w:i/>
          <w:color w:val="000000"/>
          <w:lang w:val="en-US"/>
        </w:rPr>
        <w:t>Macroscopic</w:t>
      </w:r>
      <w:r>
        <w:rPr>
          <w:rFonts w:ascii="Times New Roman" w:hAnsi="Times New Roman" w:cs="Times New Roman"/>
          <w:color w:val="000000"/>
          <w:lang w:val="en-US"/>
        </w:rPr>
        <w:t xml:space="preserve"> examination of the specimen from the axilla shows two enlarged lymph nodes (</w:t>
      </w:r>
      <w:r>
        <w:rPr>
          <w:rFonts w:ascii="Times New Roman" w:hAnsi="Times New Roman" w:cs="Times New Roman"/>
          <w:lang w:val="en-US"/>
        </w:rPr>
        <w:t>45 and 15 mm in diameter</w:t>
      </w:r>
      <w:r>
        <w:rPr>
          <w:rFonts w:ascii="Times New Roman" w:hAnsi="Times New Roman" w:cs="Times New Roman"/>
          <w:color w:val="000000"/>
          <w:lang w:val="en-US"/>
        </w:rPr>
        <w:t>) embedded in axillary fat.</w:t>
      </w:r>
    </w:p>
    <w:p w:rsidR="00D828E7" w:rsidRDefault="00D147A7">
      <w:pPr>
        <w:rPr>
          <w:rFonts w:ascii="Times New Roman" w:hAnsi="Times New Roman" w:cs="Times New Roman"/>
          <w:color w:val="000000"/>
          <w:lang w:val="en-US"/>
        </w:rPr>
      </w:pPr>
      <w:r>
        <w:rPr>
          <w:rFonts w:ascii="Times New Roman" w:hAnsi="Times New Roman" w:cs="Times New Roman"/>
          <w:b/>
          <w:i/>
          <w:color w:val="000000"/>
          <w:lang w:val="en-US"/>
        </w:rPr>
        <w:t>Histological</w:t>
      </w:r>
      <w:r>
        <w:rPr>
          <w:rFonts w:ascii="Times New Roman" w:hAnsi="Times New Roman" w:cs="Times New Roman"/>
          <w:color w:val="000000"/>
          <w:lang w:val="en-US"/>
        </w:rPr>
        <w:t xml:space="preserve"> examination</w:t>
      </w:r>
    </w:p>
    <w:p w:rsidR="00D828E7" w:rsidRDefault="00D147A7">
      <w:pPr>
        <w:rPr>
          <w:rFonts w:ascii="Times New Roman" w:hAnsi="Times New Roman" w:cs="Times New Roman"/>
          <w:color w:val="000000"/>
          <w:lang w:val="en-US"/>
        </w:rPr>
      </w:pPr>
      <w:r>
        <w:rPr>
          <w:rFonts w:ascii="Times New Roman" w:hAnsi="Times New Roman" w:cs="Times New Roman"/>
          <w:i/>
          <w:color w:val="000000"/>
          <w:lang w:val="en-US"/>
        </w:rPr>
        <w:t>Lymph node</w:t>
      </w:r>
      <w:r>
        <w:rPr>
          <w:rFonts w:ascii="Times New Roman" w:hAnsi="Times New Roman" w:cs="Times New Roman"/>
          <w:color w:val="000000"/>
          <w:lang w:val="en-US"/>
        </w:rPr>
        <w:t xml:space="preserve">: The enlarged lymph node as a normal fibrous capsule and normal subcapsular sinus. The general structure of the lymph node however is distorted. Only focally, regular lymphocytes can be seen, and rarely they form follicular structures. These rare follicular areas also show occasional germinal centers and mantle zones. The cellular structure of the lymphocytes is normal. </w:t>
      </w:r>
    </w:p>
    <w:p w:rsidR="00D828E7" w:rsidRDefault="00D147A7">
      <w:pPr>
        <w:rPr>
          <w:rFonts w:ascii="Times New Roman" w:hAnsi="Times New Roman" w:cs="Times New Roman"/>
          <w:color w:val="000000"/>
          <w:lang w:val="en-US"/>
        </w:rPr>
      </w:pPr>
      <w:r>
        <w:rPr>
          <w:rFonts w:ascii="Times New Roman" w:hAnsi="Times New Roman" w:cs="Times New Roman"/>
          <w:color w:val="000000"/>
          <w:lang w:val="en-US"/>
        </w:rPr>
        <w:t xml:space="preserve">The major part of the lymph nodes consists of </w:t>
      </w:r>
      <w:r>
        <w:rPr>
          <w:rFonts w:ascii="Times New Roman" w:hAnsi="Times New Roman" w:cs="Times New Roman"/>
          <w:color w:val="000000"/>
          <w:u w:val="single"/>
          <w:lang w:val="en-US"/>
        </w:rPr>
        <w:t>multi-nucleated giant cells</w:t>
      </w:r>
      <w:r>
        <w:rPr>
          <w:rFonts w:ascii="Times New Roman" w:hAnsi="Times New Roman" w:cs="Times New Roman"/>
          <w:color w:val="000000"/>
          <w:lang w:val="en-US"/>
        </w:rPr>
        <w:t xml:space="preserve">. These giant cells are filled with a various number of </w:t>
      </w:r>
      <w:r>
        <w:rPr>
          <w:rFonts w:ascii="Times New Roman" w:hAnsi="Times New Roman" w:cs="Times New Roman"/>
          <w:color w:val="000000"/>
          <w:u w:val="single"/>
          <w:lang w:val="en-US"/>
        </w:rPr>
        <w:t>nuclei</w:t>
      </w:r>
      <w:r>
        <w:rPr>
          <w:rFonts w:ascii="Times New Roman" w:hAnsi="Times New Roman" w:cs="Times New Roman"/>
          <w:color w:val="000000"/>
          <w:lang w:val="en-US"/>
        </w:rPr>
        <w:t xml:space="preserve">. In addition to the nuclei, the giant cells show small rounded open spaces that represent </w:t>
      </w:r>
      <w:r>
        <w:rPr>
          <w:rFonts w:ascii="Times New Roman" w:hAnsi="Times New Roman" w:cs="Times New Roman"/>
          <w:color w:val="000000"/>
          <w:u w:val="single"/>
          <w:lang w:val="en-US"/>
        </w:rPr>
        <w:t>foreign body material</w:t>
      </w:r>
      <w:r>
        <w:rPr>
          <w:rFonts w:ascii="Times New Roman" w:hAnsi="Times New Roman" w:cs="Times New Roman"/>
          <w:color w:val="000000"/>
          <w:lang w:val="en-US"/>
        </w:rPr>
        <w:t>.</w:t>
      </w:r>
    </w:p>
    <w:p w:rsidR="00D828E7" w:rsidRDefault="00D828E7">
      <w:pPr>
        <w:rPr>
          <w:rFonts w:ascii="Times New Roman" w:hAnsi="Times New Roman" w:cs="Times New Roman"/>
          <w:color w:val="000000"/>
          <w:lang w:val="en-US"/>
        </w:rPr>
      </w:pPr>
    </w:p>
    <w:tbl>
      <w:tblPr>
        <w:tblStyle w:val="Tabellenraster"/>
        <w:tblW w:w="0" w:type="auto"/>
        <w:tblLook w:val="04A0" w:firstRow="1" w:lastRow="0" w:firstColumn="1" w:lastColumn="0" w:noHBand="0" w:noVBand="1"/>
      </w:tblPr>
      <w:tblGrid>
        <w:gridCol w:w="5098"/>
      </w:tblGrid>
      <w:tr w:rsidR="00D828E7">
        <w:tc>
          <w:tcPr>
            <w:tcW w:w="5098" w:type="dxa"/>
          </w:tcPr>
          <w:p w:rsidR="00D828E7" w:rsidRDefault="00D147A7">
            <w:pPr>
              <w:rPr>
                <w:rFonts w:ascii="Times New Roman" w:hAnsi="Times New Roman" w:cs="Times New Roman"/>
                <w:color w:val="000000"/>
              </w:rPr>
            </w:pPr>
            <w:r>
              <w:rPr>
                <w:rFonts w:ascii="Times New Roman" w:hAnsi="Times New Roman" w:cs="Times New Roman"/>
                <w:noProof/>
                <w:color w:val="000000"/>
                <w:lang w:eastAsia="de-DE"/>
              </w:rPr>
              <mc:AlternateContent>
                <mc:Choice Requires="wpg">
                  <w:drawing>
                    <wp:inline distT="0" distB="0" distL="0" distR="0">
                      <wp:extent cx="3063129" cy="3116580"/>
                      <wp:effectExtent l="0" t="0" r="4445" b="7620"/>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ctiveLymphnode1.png"/>
                              <pic:cNvPicPr>
                                <a:picLocks noChangeAspect="1"/>
                              </pic:cNvPicPr>
                            </pic:nvPicPr>
                            <pic:blipFill>
                              <a:blip r:embed="rId14"/>
                              <a:stretch/>
                            </pic:blipFill>
                            <pic:spPr bwMode="auto">
                              <a:xfrm>
                                <a:off x="0" y="0"/>
                                <a:ext cx="3067403" cy="312092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41.2pt;height:245.4pt;mso-wrap-distance-left:0.0pt;mso-wrap-distance-top:0.0pt;mso-wrap-distance-right:0.0pt;mso-wrap-distance-bottom:0.0pt;" stroked="false">
                      <v:path textboxrect="0,0,0,0"/>
                      <v:imagedata r:id="rId21" o:title=""/>
                    </v:shape>
                  </w:pict>
                </mc:Fallback>
              </mc:AlternateContent>
            </w:r>
          </w:p>
        </w:tc>
      </w:tr>
      <w:tr w:rsidR="00D828E7">
        <w:tc>
          <w:tcPr>
            <w:tcW w:w="5098" w:type="dxa"/>
          </w:tcPr>
          <w:p w:rsidR="00D828E7" w:rsidRDefault="005D2330" w:rsidP="005D2330">
            <w:pPr>
              <w:rPr>
                <w:rFonts w:ascii="Times New Roman" w:hAnsi="Times New Roman" w:cs="Times New Roman"/>
                <w:color w:val="000000"/>
              </w:rPr>
            </w:pPr>
            <w:r w:rsidRPr="005D2330">
              <w:rPr>
                <w:rFonts w:ascii="Times New Roman" w:hAnsi="Times New Roman" w:cs="Times New Roman"/>
                <w:color w:val="000000"/>
              </w:rPr>
              <w:t>Lym</w:t>
            </w:r>
            <w:r>
              <w:rPr>
                <w:rFonts w:ascii="Times New Roman" w:hAnsi="Times New Roman" w:cs="Times New Roman"/>
                <w:color w:val="000000"/>
              </w:rPr>
              <w:t>ph node: foreign body reaction-silicone (</w:t>
            </w:r>
            <w:r w:rsidR="00D147A7">
              <w:rPr>
                <w:rFonts w:ascii="Times New Roman" w:hAnsi="Times New Roman" w:cs="Times New Roman"/>
                <w:color w:val="000000"/>
              </w:rPr>
              <w:t>WSI</w:t>
            </w:r>
            <w:r>
              <w:rPr>
                <w:rFonts w:ascii="Times New Roman" w:hAnsi="Times New Roman" w:cs="Times New Roman"/>
                <w:color w:val="000000"/>
              </w:rPr>
              <w:t>)</w:t>
            </w:r>
            <w:r w:rsidR="00D147A7">
              <w:rPr>
                <w:rFonts w:ascii="Times New Roman" w:hAnsi="Times New Roman" w:cs="Times New Roman"/>
                <w:color w:val="000000"/>
              </w:rPr>
              <w:t xml:space="preserve"> </w:t>
            </w:r>
          </w:p>
        </w:tc>
      </w:tr>
    </w:tbl>
    <w:p w:rsidR="00D828E7" w:rsidRDefault="00D828E7"/>
    <w:p w:rsidR="00D828E7" w:rsidRDefault="00D147A7">
      <w:pPr>
        <w:pStyle w:val="berschrift3"/>
      </w:pPr>
      <w:bookmarkStart w:id="2" w:name="_Toc126511139"/>
      <w:r>
        <w:t>Questions</w:t>
      </w:r>
      <w:bookmarkEnd w:id="2"/>
    </w:p>
    <w:p w:rsidR="00D828E7" w:rsidRDefault="00D147A7">
      <w:pPr>
        <w:rPr>
          <w:rFonts w:ascii="Times New Roman" w:hAnsi="Times New Roman" w:cs="Times New Roman"/>
          <w:color w:val="000000"/>
          <w:lang w:val="en-US"/>
        </w:rPr>
      </w:pPr>
      <w:r>
        <w:rPr>
          <w:rFonts w:ascii="Times New Roman" w:hAnsi="Times New Roman" w:cs="Times New Roman"/>
          <w:color w:val="000000"/>
          <w:lang w:val="en-US"/>
        </w:rPr>
        <w:t>Here we show the section of the lymph node described in histopathological report</w:t>
      </w:r>
    </w:p>
    <w:p w:rsidR="00D828E7" w:rsidRDefault="00D147A7">
      <w:pPr>
        <w:rPr>
          <w:rFonts w:ascii="Times New Roman" w:hAnsi="Times New Roman" w:cs="Times New Roman"/>
          <w:b/>
          <w:lang w:val="en-US"/>
        </w:rPr>
      </w:pPr>
      <w:r>
        <w:rPr>
          <w:rFonts w:ascii="Times New Roman" w:hAnsi="Times New Roman" w:cs="Times New Roman"/>
          <w:b/>
          <w:lang w:val="en-US"/>
        </w:rPr>
        <w:t>Marker question 1</w:t>
      </w:r>
    </w:p>
    <w:p w:rsidR="00D828E7" w:rsidRDefault="00D147A7">
      <w:pPr>
        <w:rPr>
          <w:rFonts w:ascii="Times New Roman" w:hAnsi="Times New Roman" w:cs="Times New Roman"/>
          <w:lang w:val="en-US"/>
        </w:rPr>
      </w:pPr>
      <w:r>
        <w:rPr>
          <w:rFonts w:ascii="Times New Roman" w:hAnsi="Times New Roman" w:cs="Times New Roman"/>
          <w:lang w:val="en-US"/>
        </w:rPr>
        <w:t xml:space="preserve">Mark an area where the </w:t>
      </w:r>
      <w:r>
        <w:rPr>
          <w:rFonts w:ascii="Times New Roman" w:hAnsi="Times New Roman" w:cs="Times New Roman"/>
          <w:color w:val="000000"/>
          <w:lang w:val="en-US"/>
        </w:rPr>
        <w:t>general structure of the lymph node is clearly distorted</w:t>
      </w:r>
      <w:r>
        <w:rPr>
          <w:rFonts w:ascii="Times New Roman" w:hAnsi="Times New Roman" w:cs="Times New Roman"/>
          <w:lang w:val="en-US"/>
        </w:rPr>
        <w:t xml:space="preserve">. </w:t>
      </w:r>
    </w:p>
    <w:p w:rsidR="00D828E7" w:rsidRDefault="00D147A7">
      <w:pPr>
        <w:rPr>
          <w:rFonts w:ascii="Times New Roman" w:hAnsi="Times New Roman" w:cs="Times New Roman"/>
          <w:b/>
          <w:lang w:val="en-US"/>
        </w:rPr>
      </w:pPr>
      <w:r>
        <w:rPr>
          <w:rFonts w:ascii="Times New Roman" w:hAnsi="Times New Roman" w:cs="Times New Roman"/>
          <w:b/>
          <w:lang w:val="en-US"/>
        </w:rPr>
        <w:t>Corresponding free-text question</w:t>
      </w:r>
    </w:p>
    <w:p w:rsidR="00D828E7" w:rsidRDefault="00D147A7">
      <w:pPr>
        <w:rPr>
          <w:rFonts w:ascii="Times New Roman" w:hAnsi="Times New Roman" w:cs="Times New Roman"/>
          <w:lang w:val="en-US"/>
        </w:rPr>
      </w:pPr>
      <w:r>
        <w:rPr>
          <w:rFonts w:ascii="Times New Roman" w:hAnsi="Times New Roman" w:cs="Times New Roman"/>
          <w:lang w:val="en-US"/>
        </w:rPr>
        <w:t>Describe why this area is different from the structure of a normal lymph node.</w:t>
      </w:r>
    </w:p>
    <w:p w:rsidR="00D828E7" w:rsidRDefault="00D147A7">
      <w:pPr>
        <w:rPr>
          <w:rFonts w:ascii="Times New Roman" w:hAnsi="Times New Roman" w:cs="Times New Roman"/>
          <w:lang w:val="en-US"/>
        </w:rPr>
      </w:pPr>
      <w:r>
        <w:rPr>
          <w:rFonts w:ascii="Times New Roman" w:hAnsi="Times New Roman" w:cs="Times New Roman"/>
          <w:lang w:val="en-US"/>
        </w:rPr>
        <w:lastRenderedPageBreak/>
        <w:t xml:space="preserve">Answer: </w:t>
      </w:r>
    </w:p>
    <w:p w:rsidR="00D828E7" w:rsidRDefault="00D147A7">
      <w:pPr>
        <w:rPr>
          <w:rFonts w:ascii="Times New Roman" w:hAnsi="Times New Roman" w:cs="Times New Roman"/>
          <w:b/>
          <w:lang w:val="en-US"/>
        </w:rPr>
      </w:pPr>
      <w:r>
        <w:rPr>
          <w:rFonts w:ascii="Times New Roman" w:hAnsi="Times New Roman" w:cs="Times New Roman"/>
          <w:b/>
          <w:lang w:val="en-US"/>
        </w:rPr>
        <w:t>Marker question 2</w:t>
      </w:r>
    </w:p>
    <w:p w:rsidR="00D828E7" w:rsidRDefault="00D147A7">
      <w:pPr>
        <w:rPr>
          <w:rFonts w:ascii="Times New Roman" w:hAnsi="Times New Roman" w:cs="Times New Roman"/>
          <w:lang w:val="en-US"/>
        </w:rPr>
      </w:pPr>
      <w:r>
        <w:rPr>
          <w:rFonts w:ascii="Times New Roman" w:hAnsi="Times New Roman" w:cs="Times New Roman"/>
          <w:lang w:val="en-US"/>
        </w:rPr>
        <w:t>Mark a multi-nucleated giant cell</w:t>
      </w:r>
    </w:p>
    <w:p w:rsidR="00D828E7" w:rsidRDefault="00D147A7">
      <w:pPr>
        <w:rPr>
          <w:rFonts w:ascii="Times New Roman" w:hAnsi="Times New Roman" w:cs="Times New Roman"/>
          <w:b/>
        </w:rPr>
      </w:pPr>
      <w:r>
        <w:rPr>
          <w:rFonts w:ascii="Times New Roman" w:hAnsi="Times New Roman" w:cs="Times New Roman"/>
          <w:b/>
        </w:rPr>
        <w:t>Multiple choice question</w:t>
      </w:r>
    </w:p>
    <w:tbl>
      <w:tblPr>
        <w:tblStyle w:val="Tabellenraster"/>
        <w:tblW w:w="0" w:type="auto"/>
        <w:tblLook w:val="04A0" w:firstRow="1" w:lastRow="0" w:firstColumn="1" w:lastColumn="0" w:noHBand="0" w:noVBand="1"/>
      </w:tblPr>
      <w:tblGrid>
        <w:gridCol w:w="5409"/>
      </w:tblGrid>
      <w:tr w:rsidR="00D828E7">
        <w:tc>
          <w:tcPr>
            <w:tcW w:w="4957" w:type="dxa"/>
          </w:tcPr>
          <w:p w:rsidR="00D828E7" w:rsidRDefault="00D147A7">
            <w:r>
              <w:rPr>
                <w:noProof/>
                <w:lang w:eastAsia="de-DE"/>
              </w:rPr>
              <w:drawing>
                <wp:inline distT="0" distB="0" distL="0" distR="0">
                  <wp:extent cx="3297657" cy="2560320"/>
                  <wp:effectExtent l="0" t="0" r="0" b="0"/>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68ForeignBodyReaction.png"/>
                          <pic:cNvPicPr>
                            <a:picLocks noChangeAspect="1"/>
                          </pic:cNvPicPr>
                        </pic:nvPicPr>
                        <pic:blipFill>
                          <a:blip r:embed="rId22"/>
                          <a:stretch/>
                        </pic:blipFill>
                        <pic:spPr bwMode="auto">
                          <a:xfrm>
                            <a:off x="0" y="0"/>
                            <a:ext cx="3335566" cy="2589753"/>
                          </a:xfrm>
                          <a:prstGeom prst="rect">
                            <a:avLst/>
                          </a:prstGeom>
                        </pic:spPr>
                      </pic:pic>
                    </a:graphicData>
                  </a:graphic>
                </wp:inline>
              </w:drawing>
            </w:r>
          </w:p>
        </w:tc>
      </w:tr>
      <w:tr w:rsidR="00D828E7">
        <w:tc>
          <w:tcPr>
            <w:tcW w:w="4957" w:type="dxa"/>
          </w:tcPr>
          <w:p w:rsidR="00D828E7" w:rsidRDefault="00D147A7">
            <w:pPr>
              <w:rPr>
                <w:lang w:val="en-US" w:eastAsia="de-DE"/>
              </w:rPr>
            </w:pPr>
            <w:r>
              <w:rPr>
                <w:lang w:val="en-US" w:eastAsia="de-DE"/>
              </w:rPr>
              <w:t>Still image with CD-68 immunochemical staining</w:t>
            </w:r>
          </w:p>
        </w:tc>
      </w:tr>
    </w:tbl>
    <w:p w:rsidR="00D828E7" w:rsidRDefault="00D828E7">
      <w:pPr>
        <w:rPr>
          <w:rFonts w:ascii="Times New Roman" w:hAnsi="Times New Roman" w:cs="Times New Roman"/>
          <w:lang w:val="en-US"/>
        </w:rPr>
      </w:pPr>
    </w:p>
    <w:p w:rsidR="00D828E7" w:rsidRDefault="00D147A7">
      <w:pPr>
        <w:rPr>
          <w:rFonts w:ascii="Times New Roman" w:hAnsi="Times New Roman" w:cs="Times New Roman"/>
          <w:lang w:val="en-US"/>
        </w:rPr>
      </w:pPr>
      <w:r>
        <w:rPr>
          <w:rFonts w:ascii="Times New Roman" w:hAnsi="Times New Roman" w:cs="Times New Roman"/>
          <w:lang w:val="en-US"/>
        </w:rPr>
        <w:t xml:space="preserve">This specimen of the </w:t>
      </w:r>
      <w:r>
        <w:rPr>
          <w:rFonts w:ascii="Times New Roman" w:hAnsi="Times New Roman" w:cs="Times New Roman"/>
          <w:color w:val="000000"/>
          <w:lang w:val="en-US"/>
        </w:rPr>
        <w:t xml:space="preserve">axillary lymph </w:t>
      </w:r>
      <w:r>
        <w:rPr>
          <w:rFonts w:ascii="Times New Roman" w:hAnsi="Times New Roman" w:cs="Times New Roman"/>
          <w:lang w:val="en-US"/>
        </w:rPr>
        <w:t>node demonstrates immunohistochemical expression of CD68</w:t>
      </w:r>
      <w:r>
        <w:rPr>
          <w:lang w:val="en-US" w:eastAsia="de-DE"/>
        </w:rPr>
        <w:t xml:space="preserve">. </w:t>
      </w:r>
    </w:p>
    <w:p w:rsidR="00D828E7" w:rsidRDefault="00D147A7">
      <w:pPr>
        <w:rPr>
          <w:rFonts w:ascii="Times New Roman" w:hAnsi="Times New Roman" w:cs="Times New Roman"/>
        </w:rPr>
      </w:pPr>
      <w:r>
        <w:rPr>
          <w:rFonts w:ascii="Times New Roman" w:hAnsi="Times New Roman" w:cs="Times New Roman"/>
          <w:lang w:val="en-US"/>
        </w:rPr>
        <w:t xml:space="preserve">Giant-cells like macrophages express CD-68 antibody. </w:t>
      </w:r>
      <w:r>
        <w:rPr>
          <w:rFonts w:ascii="Times New Roman" w:hAnsi="Times New Roman" w:cs="Times New Roman"/>
        </w:rPr>
        <w:t>The reason for this is that giant cells:</w:t>
      </w:r>
    </w:p>
    <w:p w:rsidR="00D828E7" w:rsidRDefault="00D147A7">
      <w:pPr>
        <w:pStyle w:val="Listenabsatz"/>
        <w:numPr>
          <w:ilvl w:val="0"/>
          <w:numId w:val="3"/>
        </w:numPr>
        <w:rPr>
          <w:rFonts w:ascii="Times New Roman" w:hAnsi="Times New Roman" w:cs="Times New Roman"/>
          <w:color w:val="000000"/>
          <w:lang w:val="en-US"/>
        </w:rPr>
      </w:pPr>
      <w:r>
        <w:rPr>
          <w:rFonts w:ascii="Times New Roman" w:hAnsi="Times New Roman" w:cs="Times New Roman"/>
          <w:color w:val="000000"/>
          <w:lang w:val="en-US"/>
        </w:rPr>
        <w:t>are formed by macrophages that fuse in immune responses (t)</w:t>
      </w:r>
    </w:p>
    <w:p w:rsidR="00D828E7" w:rsidRDefault="00D147A7">
      <w:pPr>
        <w:pStyle w:val="Listenabsatz"/>
        <w:numPr>
          <w:ilvl w:val="0"/>
          <w:numId w:val="3"/>
        </w:numPr>
        <w:rPr>
          <w:rFonts w:ascii="Times New Roman" w:hAnsi="Times New Roman" w:cs="Times New Roman"/>
          <w:color w:val="000000"/>
          <w:lang w:val="en-US"/>
        </w:rPr>
      </w:pPr>
      <w:r>
        <w:rPr>
          <w:rFonts w:ascii="Times New Roman" w:hAnsi="Times New Roman" w:cs="Times New Roman"/>
          <w:color w:val="000000"/>
          <w:lang w:val="en-US"/>
        </w:rPr>
        <w:t>enclose macrophages in an auto-immune process</w:t>
      </w:r>
    </w:p>
    <w:p w:rsidR="00D828E7" w:rsidRDefault="00D147A7">
      <w:pPr>
        <w:pStyle w:val="Listenabsatz"/>
        <w:numPr>
          <w:ilvl w:val="0"/>
          <w:numId w:val="3"/>
        </w:numPr>
        <w:rPr>
          <w:rFonts w:ascii="Times New Roman" w:hAnsi="Times New Roman" w:cs="Times New Roman"/>
          <w:color w:val="000000"/>
          <w:lang w:val="en-US"/>
        </w:rPr>
      </w:pPr>
      <w:r>
        <w:rPr>
          <w:rFonts w:ascii="Times New Roman" w:hAnsi="Times New Roman" w:cs="Times New Roman"/>
          <w:color w:val="000000"/>
          <w:lang w:val="en-US"/>
        </w:rPr>
        <w:t>present the antigenetic material to the macrophages in a humoral immune response</w:t>
      </w:r>
    </w:p>
    <w:p w:rsidR="00D828E7" w:rsidRDefault="00D147A7">
      <w:pPr>
        <w:pStyle w:val="Listenabsatz"/>
        <w:numPr>
          <w:ilvl w:val="0"/>
          <w:numId w:val="3"/>
        </w:numPr>
        <w:rPr>
          <w:rFonts w:ascii="Times New Roman" w:hAnsi="Times New Roman" w:cs="Times New Roman"/>
          <w:color w:val="000000"/>
          <w:lang w:val="en-US"/>
        </w:rPr>
      </w:pPr>
      <w:r>
        <w:rPr>
          <w:rFonts w:ascii="Times New Roman" w:hAnsi="Times New Roman" w:cs="Times New Roman"/>
          <w:color w:val="000000"/>
          <w:lang w:val="en-US"/>
        </w:rPr>
        <w:t>are coloured as an artifact of the staining technic</w:t>
      </w:r>
    </w:p>
    <w:p w:rsidR="00D828E7" w:rsidRDefault="00D147A7">
      <w:pPr>
        <w:pStyle w:val="Listenabsatz"/>
        <w:numPr>
          <w:ilvl w:val="0"/>
          <w:numId w:val="3"/>
        </w:numPr>
        <w:rPr>
          <w:rFonts w:ascii="Times New Roman" w:hAnsi="Times New Roman" w:cs="Times New Roman"/>
          <w:color w:val="000000"/>
          <w:lang w:val="en-US"/>
        </w:rPr>
      </w:pPr>
      <w:r>
        <w:rPr>
          <w:rFonts w:ascii="Times New Roman" w:hAnsi="Times New Roman" w:cs="Times New Roman"/>
          <w:color w:val="000000"/>
          <w:lang w:val="en-US"/>
        </w:rPr>
        <w:t>fagocyte the same foreign body material as the giant cells</w:t>
      </w:r>
    </w:p>
    <w:p w:rsidR="00D828E7" w:rsidRDefault="00D147A7">
      <w:pPr>
        <w:rPr>
          <w:rFonts w:ascii="Times New Roman" w:hAnsi="Times New Roman" w:cs="Times New Roman"/>
          <w:b/>
          <w:lang w:val="en-US"/>
        </w:rPr>
      </w:pPr>
      <w:r>
        <w:rPr>
          <w:rFonts w:ascii="Times New Roman" w:hAnsi="Times New Roman" w:cs="Times New Roman"/>
          <w:b/>
          <w:lang w:val="en-US"/>
        </w:rPr>
        <w:t>Multiple choice question</w:t>
      </w:r>
    </w:p>
    <w:p w:rsidR="00D828E7" w:rsidRDefault="00D147A7">
      <w:pPr>
        <w:rPr>
          <w:rFonts w:ascii="Times New Roman" w:hAnsi="Times New Roman" w:cs="Times New Roman"/>
          <w:lang w:val="en-US"/>
        </w:rPr>
      </w:pPr>
      <w:r>
        <w:rPr>
          <w:rFonts w:ascii="Times New Roman" w:hAnsi="Times New Roman" w:cs="Times New Roman"/>
          <w:lang w:val="en-US"/>
        </w:rPr>
        <w:t>Which processes are most likely the main cause of lymph node enlargement in foreign body lymphadenopathy?</w:t>
      </w:r>
    </w:p>
    <w:p w:rsidR="00D828E7" w:rsidRDefault="00D147A7">
      <w:pPr>
        <w:pStyle w:val="Listenabsatz"/>
        <w:numPr>
          <w:ilvl w:val="0"/>
          <w:numId w:val="2"/>
        </w:numPr>
        <w:rPr>
          <w:rFonts w:ascii="Times New Roman" w:hAnsi="Times New Roman" w:cs="Times New Roman"/>
          <w:lang w:val="en-US"/>
        </w:rPr>
      </w:pPr>
      <w:r>
        <w:rPr>
          <w:rFonts w:ascii="Times New Roman" w:hAnsi="Times New Roman" w:cs="Times New Roman"/>
          <w:lang w:val="en-US"/>
        </w:rPr>
        <w:t>accumulation of foreign body materials (t)</w:t>
      </w:r>
    </w:p>
    <w:p w:rsidR="00D828E7" w:rsidRDefault="00D147A7">
      <w:pPr>
        <w:pStyle w:val="Listenabsatz"/>
        <w:numPr>
          <w:ilvl w:val="0"/>
          <w:numId w:val="2"/>
        </w:numPr>
        <w:rPr>
          <w:rFonts w:ascii="Times New Roman" w:hAnsi="Times New Roman" w:cs="Times New Roman"/>
        </w:rPr>
      </w:pPr>
      <w:r>
        <w:rPr>
          <w:rFonts w:ascii="Times New Roman" w:hAnsi="Times New Roman" w:cs="Times New Roman"/>
        </w:rPr>
        <w:t>hyperplasia of macrophages (t)</w:t>
      </w:r>
    </w:p>
    <w:p w:rsidR="00D828E7" w:rsidRDefault="00D147A7">
      <w:pPr>
        <w:pStyle w:val="Listenabsatz"/>
        <w:numPr>
          <w:ilvl w:val="0"/>
          <w:numId w:val="2"/>
        </w:numPr>
        <w:rPr>
          <w:rFonts w:ascii="Times New Roman" w:hAnsi="Times New Roman" w:cs="Times New Roman"/>
          <w:lang w:val="en-US"/>
        </w:rPr>
      </w:pPr>
      <w:r>
        <w:rPr>
          <w:rFonts w:ascii="Times New Roman" w:hAnsi="Times New Roman" w:cs="Times New Roman"/>
          <w:lang w:val="en-US"/>
        </w:rPr>
        <w:t>hyperplasia of T and B-lymphocytes</w:t>
      </w:r>
    </w:p>
    <w:p w:rsidR="00D828E7" w:rsidRDefault="00D147A7">
      <w:pPr>
        <w:pStyle w:val="Listenabsatz"/>
        <w:numPr>
          <w:ilvl w:val="0"/>
          <w:numId w:val="2"/>
        </w:numPr>
        <w:rPr>
          <w:rFonts w:ascii="Times New Roman" w:hAnsi="Times New Roman" w:cs="Times New Roman"/>
        </w:rPr>
      </w:pPr>
      <w:r>
        <w:rPr>
          <w:rFonts w:ascii="Times New Roman" w:hAnsi="Times New Roman" w:cs="Times New Roman"/>
        </w:rPr>
        <w:t>proliferation of malignant cells</w:t>
      </w:r>
    </w:p>
    <w:p w:rsidR="00D828E7" w:rsidRDefault="00D147A7">
      <w:pPr>
        <w:pStyle w:val="Listenabsatz"/>
        <w:numPr>
          <w:ilvl w:val="0"/>
          <w:numId w:val="2"/>
        </w:numPr>
        <w:rPr>
          <w:rFonts w:ascii="Times New Roman" w:hAnsi="Times New Roman" w:cs="Times New Roman"/>
        </w:rPr>
      </w:pPr>
      <w:r>
        <w:rPr>
          <w:rFonts w:ascii="Times New Roman" w:hAnsi="Times New Roman" w:cs="Times New Roman"/>
        </w:rPr>
        <w:t xml:space="preserve">congestion of small blood vessels </w:t>
      </w:r>
    </w:p>
    <w:p w:rsidR="00D828E7" w:rsidRDefault="00D147A7">
      <w:pPr>
        <w:rPr>
          <w:rFonts w:ascii="Times New Roman" w:hAnsi="Times New Roman" w:cs="Times New Roman"/>
          <w:lang w:val="en-US"/>
        </w:rPr>
      </w:pPr>
      <w:r>
        <w:rPr>
          <w:rFonts w:ascii="Times New Roman" w:hAnsi="Times New Roman" w:cs="Times New Roman"/>
          <w:lang w:val="en-US"/>
        </w:rPr>
        <w:t>How are the precursors of giant cells called?</w:t>
      </w:r>
    </w:p>
    <w:p w:rsidR="00D828E7" w:rsidRDefault="00D147A7">
      <w:pPr>
        <w:pStyle w:val="Listenabsatz"/>
        <w:numPr>
          <w:ilvl w:val="0"/>
          <w:numId w:val="4"/>
        </w:numPr>
        <w:rPr>
          <w:rFonts w:ascii="Times New Roman" w:hAnsi="Times New Roman" w:cs="Times New Roman"/>
        </w:rPr>
      </w:pPr>
      <w:r>
        <w:rPr>
          <w:rFonts w:ascii="Times New Roman" w:hAnsi="Times New Roman" w:cs="Times New Roman"/>
        </w:rPr>
        <w:t>basophilic granulocytes</w:t>
      </w:r>
    </w:p>
    <w:p w:rsidR="00D828E7" w:rsidRDefault="00D147A7">
      <w:pPr>
        <w:pStyle w:val="Listenabsatz"/>
        <w:numPr>
          <w:ilvl w:val="0"/>
          <w:numId w:val="4"/>
        </w:numPr>
        <w:rPr>
          <w:rFonts w:ascii="Times New Roman" w:hAnsi="Times New Roman" w:cs="Times New Roman"/>
        </w:rPr>
      </w:pPr>
      <w:r>
        <w:rPr>
          <w:rFonts w:ascii="Times New Roman" w:hAnsi="Times New Roman" w:cs="Times New Roman"/>
        </w:rPr>
        <w:t>eosinophilic granulocytes</w:t>
      </w:r>
    </w:p>
    <w:p w:rsidR="00D828E7" w:rsidRDefault="00D147A7">
      <w:pPr>
        <w:pStyle w:val="Listenabsatz"/>
        <w:numPr>
          <w:ilvl w:val="0"/>
          <w:numId w:val="4"/>
        </w:numPr>
        <w:rPr>
          <w:rFonts w:ascii="Times New Roman" w:hAnsi="Times New Roman" w:cs="Times New Roman"/>
        </w:rPr>
      </w:pPr>
      <w:r>
        <w:rPr>
          <w:rFonts w:ascii="Times New Roman" w:hAnsi="Times New Roman" w:cs="Times New Roman"/>
        </w:rPr>
        <w:t>lymphocytes</w:t>
      </w:r>
    </w:p>
    <w:p w:rsidR="00D828E7" w:rsidRDefault="00D147A7">
      <w:pPr>
        <w:pStyle w:val="Listenabsatz"/>
        <w:numPr>
          <w:ilvl w:val="0"/>
          <w:numId w:val="4"/>
        </w:numPr>
        <w:rPr>
          <w:rFonts w:ascii="Times New Roman" w:hAnsi="Times New Roman" w:cs="Times New Roman"/>
        </w:rPr>
      </w:pPr>
      <w:r>
        <w:rPr>
          <w:rFonts w:ascii="Times New Roman" w:hAnsi="Times New Roman" w:cs="Times New Roman"/>
        </w:rPr>
        <w:t>monocytes (t)</w:t>
      </w:r>
    </w:p>
    <w:p w:rsidR="00D828E7" w:rsidRDefault="00D147A7">
      <w:pPr>
        <w:pStyle w:val="Listenabsatz"/>
        <w:numPr>
          <w:ilvl w:val="0"/>
          <w:numId w:val="4"/>
        </w:numPr>
        <w:rPr>
          <w:rFonts w:ascii="Times New Roman" w:hAnsi="Times New Roman" w:cs="Times New Roman"/>
        </w:rPr>
      </w:pPr>
      <w:r>
        <w:rPr>
          <w:rFonts w:ascii="Times New Roman" w:hAnsi="Times New Roman" w:cs="Times New Roman"/>
        </w:rPr>
        <w:t>neutrophilic granulocytes</w:t>
      </w:r>
    </w:p>
    <w:p w:rsidR="00D828E7" w:rsidRDefault="00D147A7">
      <w:pPr>
        <w:pStyle w:val="Listenabsatz"/>
        <w:numPr>
          <w:ilvl w:val="0"/>
          <w:numId w:val="4"/>
        </w:numPr>
        <w:rPr>
          <w:rFonts w:ascii="Times New Roman" w:hAnsi="Times New Roman" w:cs="Times New Roman"/>
        </w:rPr>
      </w:pPr>
      <w:r>
        <w:rPr>
          <w:rFonts w:ascii="Times New Roman" w:hAnsi="Times New Roman" w:cs="Times New Roman"/>
        </w:rPr>
        <w:t>histiocytes (t)</w:t>
      </w:r>
    </w:p>
    <w:p w:rsidR="00D828E7" w:rsidRDefault="00D147A7">
      <w:pPr>
        <w:rPr>
          <w:rFonts w:ascii="Times New Roman" w:hAnsi="Times New Roman" w:cs="Times New Roman"/>
          <w:b/>
        </w:rPr>
      </w:pPr>
      <w:r>
        <w:rPr>
          <w:rFonts w:ascii="Times New Roman" w:hAnsi="Times New Roman" w:cs="Times New Roman"/>
          <w:b/>
        </w:rPr>
        <w:lastRenderedPageBreak/>
        <w:t>Corresponding free-text question</w:t>
      </w:r>
    </w:p>
    <w:p w:rsidR="00D828E7" w:rsidRDefault="00D147A7">
      <w:pPr>
        <w:rPr>
          <w:rFonts w:ascii="Times New Roman" w:hAnsi="Times New Roman" w:cs="Times New Roman"/>
          <w:lang w:val="en-US"/>
        </w:rPr>
      </w:pPr>
      <w:r>
        <w:rPr>
          <w:rFonts w:ascii="Times New Roman" w:hAnsi="Times New Roman" w:cs="Times New Roman"/>
          <w:lang w:val="en-US"/>
        </w:rPr>
        <w:t>Descibe the path and manner in which foreign body material will be transported from the interstitial fluid of the breast to the the multi-nucleated giant cells in the axillairy lymph node.</w:t>
      </w:r>
    </w:p>
    <w:p w:rsidR="00D828E7" w:rsidRDefault="00D147A7">
      <w:pPr>
        <w:rPr>
          <w:rFonts w:ascii="Times New Roman" w:hAnsi="Times New Roman" w:cs="Times New Roman"/>
          <w:i/>
          <w:color w:val="000000"/>
          <w:lang w:val="en-US"/>
        </w:rPr>
      </w:pPr>
      <w:r>
        <w:rPr>
          <w:rFonts w:ascii="Times New Roman" w:hAnsi="Times New Roman" w:cs="Times New Roman"/>
          <w:color w:val="000000"/>
          <w:lang w:val="en-US"/>
        </w:rPr>
        <w:t>[</w:t>
      </w:r>
      <w:r>
        <w:rPr>
          <w:rFonts w:ascii="Times New Roman" w:hAnsi="Times New Roman" w:cs="Times New Roman"/>
          <w:i/>
          <w:color w:val="000000"/>
          <w:lang w:val="en-US"/>
        </w:rPr>
        <w:t>Answer:</w:t>
      </w:r>
      <w:r>
        <w:rPr>
          <w:rFonts w:ascii="Times New Roman" w:hAnsi="Times New Roman" w:cs="Times New Roman"/>
          <w:color w:val="000000"/>
          <w:lang w:val="en-US"/>
        </w:rPr>
        <w:t xml:space="preserve"> Monocytes leave the bloodvessels to enter the tissue of the breast. The monocytes become histiocytes (phagocytes) and enclose the foreign body material that is present in the interstitial space. The phagocytes </w:t>
      </w:r>
      <w:r>
        <w:rPr>
          <w:rFonts w:ascii="Times New Roman" w:hAnsi="Times New Roman" w:cs="Times New Roman"/>
          <w:lang w:val="en-US"/>
        </w:rPr>
        <w:t>are taken up by the lymphatic capillaries and transported to regional axillary lymph nodes. The afferent lymph vessels pierce the surface of the lymph node and bring the lymph with phagocytes into the subcapsular space. The afferent lymph vessels extend from here to the deeper areas of the lymph node by way of the trabecular extensions of the cortex. The fluid travels from here to the cortical sinuses; which are branches of the subcapsular sinus.]</w:t>
      </w:r>
    </w:p>
    <w:p w:rsidR="00D828E7" w:rsidRDefault="00D147A7">
      <w:pPr>
        <w:rPr>
          <w:rFonts w:ascii="Times New Roman" w:hAnsi="Times New Roman" w:cs="Times New Roman"/>
          <w:b/>
          <w:lang w:val="en-US"/>
        </w:rPr>
      </w:pPr>
      <w:r>
        <w:rPr>
          <w:rFonts w:ascii="Times New Roman" w:hAnsi="Times New Roman" w:cs="Times New Roman"/>
          <w:b/>
          <w:lang w:val="en-US"/>
        </w:rPr>
        <w:t>Multiple choice question</w:t>
      </w:r>
    </w:p>
    <w:p w:rsidR="00D828E7" w:rsidRDefault="00D147A7">
      <w:pPr>
        <w:rPr>
          <w:rFonts w:ascii="Times New Roman" w:hAnsi="Times New Roman" w:cs="Times New Roman"/>
          <w:color w:val="000000"/>
          <w:lang w:val="en-US"/>
        </w:rPr>
      </w:pPr>
      <w:r>
        <w:rPr>
          <w:rFonts w:ascii="Times New Roman" w:hAnsi="Times New Roman" w:cs="Times New Roman"/>
          <w:color w:val="000000"/>
          <w:lang w:val="en-US"/>
        </w:rPr>
        <w:t xml:space="preserve">Which three causes among the following options would you consider when you find an </w:t>
      </w:r>
      <w:r>
        <w:rPr>
          <w:rFonts w:ascii="Times New Roman" w:hAnsi="Times New Roman" w:cs="Times New Roman"/>
          <w:color w:val="000000"/>
          <w:u w:val="single"/>
          <w:lang w:val="en-US"/>
        </w:rPr>
        <w:t>unilateral</w:t>
      </w:r>
      <w:r>
        <w:rPr>
          <w:rFonts w:ascii="Times New Roman" w:hAnsi="Times New Roman" w:cs="Times New Roman"/>
          <w:color w:val="000000"/>
          <w:lang w:val="en-US"/>
        </w:rPr>
        <w:t xml:space="preserve"> enlargement of </w:t>
      </w:r>
      <w:r>
        <w:rPr>
          <w:rFonts w:ascii="Times New Roman" w:hAnsi="Times New Roman" w:cs="Times New Roman"/>
          <w:color w:val="000000"/>
          <w:u w:val="single"/>
          <w:lang w:val="en-US"/>
        </w:rPr>
        <w:t>inguinal</w:t>
      </w:r>
      <w:r>
        <w:rPr>
          <w:rFonts w:ascii="Times New Roman" w:hAnsi="Times New Roman" w:cs="Times New Roman"/>
          <w:color w:val="000000"/>
          <w:lang w:val="en-US"/>
        </w:rPr>
        <w:t xml:space="preserve"> lymph nodes in a patient?:</w:t>
      </w:r>
    </w:p>
    <w:p w:rsidR="00D828E7" w:rsidRDefault="00D147A7">
      <w:pPr>
        <w:numPr>
          <w:ilvl w:val="0"/>
          <w:numId w:val="5"/>
        </w:numPr>
        <w:contextualSpacing/>
        <w:rPr>
          <w:rFonts w:ascii="Times New Roman" w:hAnsi="Times New Roman" w:cs="Times New Roman"/>
          <w:color w:val="000000"/>
          <w:lang w:val="en-US"/>
        </w:rPr>
      </w:pPr>
      <w:r>
        <w:rPr>
          <w:rFonts w:ascii="Times New Roman" w:hAnsi="Times New Roman" w:cs="Times New Roman"/>
          <w:color w:val="000000"/>
          <w:lang w:val="en-US"/>
        </w:rPr>
        <w:t>Hip joint prothesis at the same side (t)</w:t>
      </w:r>
    </w:p>
    <w:p w:rsidR="00D828E7" w:rsidRDefault="00D147A7">
      <w:pPr>
        <w:numPr>
          <w:ilvl w:val="0"/>
          <w:numId w:val="5"/>
        </w:numPr>
        <w:contextualSpacing/>
        <w:rPr>
          <w:rFonts w:ascii="Times New Roman" w:hAnsi="Times New Roman" w:cs="Times New Roman"/>
          <w:color w:val="000000"/>
        </w:rPr>
      </w:pPr>
      <w:r>
        <w:rPr>
          <w:rFonts w:ascii="Times New Roman" w:hAnsi="Times New Roman" w:cs="Times New Roman"/>
          <w:color w:val="000000"/>
        </w:rPr>
        <w:t>Infectious mononucleosis</w:t>
      </w:r>
    </w:p>
    <w:p w:rsidR="00D828E7" w:rsidRDefault="00D147A7">
      <w:pPr>
        <w:numPr>
          <w:ilvl w:val="0"/>
          <w:numId w:val="5"/>
        </w:numPr>
        <w:contextualSpacing/>
        <w:rPr>
          <w:rFonts w:ascii="Times New Roman" w:hAnsi="Times New Roman" w:cs="Times New Roman"/>
          <w:color w:val="000000"/>
          <w:lang w:val="en-US"/>
        </w:rPr>
      </w:pPr>
      <w:r>
        <w:rPr>
          <w:rFonts w:ascii="Times New Roman" w:hAnsi="Times New Roman" w:cs="Times New Roman"/>
          <w:color w:val="000000"/>
          <w:lang w:val="en-US"/>
        </w:rPr>
        <w:t>Melanoma of the leg at the same side (t)</w:t>
      </w:r>
    </w:p>
    <w:p w:rsidR="00D828E7" w:rsidRDefault="00D147A7">
      <w:pPr>
        <w:numPr>
          <w:ilvl w:val="0"/>
          <w:numId w:val="5"/>
        </w:numPr>
        <w:contextualSpacing/>
        <w:rPr>
          <w:rFonts w:ascii="Times New Roman" w:hAnsi="Times New Roman" w:cs="Times New Roman"/>
          <w:color w:val="000000"/>
          <w:lang w:val="en-US"/>
        </w:rPr>
      </w:pPr>
      <w:r>
        <w:rPr>
          <w:rFonts w:ascii="Times New Roman" w:hAnsi="Times New Roman" w:cs="Times New Roman"/>
          <w:color w:val="000000"/>
          <w:lang w:val="en-US"/>
        </w:rPr>
        <w:t>Shoulder joint prothesis at the same side</w:t>
      </w:r>
    </w:p>
    <w:p w:rsidR="00D828E7" w:rsidRDefault="00D147A7">
      <w:pPr>
        <w:numPr>
          <w:ilvl w:val="0"/>
          <w:numId w:val="5"/>
        </w:numPr>
        <w:contextualSpacing/>
        <w:rPr>
          <w:rFonts w:ascii="Times New Roman" w:hAnsi="Times New Roman" w:cs="Times New Roman"/>
          <w:color w:val="000000"/>
        </w:rPr>
      </w:pPr>
      <w:r>
        <w:rPr>
          <w:rFonts w:ascii="Times New Roman" w:hAnsi="Times New Roman" w:cs="Times New Roman"/>
          <w:color w:val="000000"/>
        </w:rPr>
        <w:t>Rheumatioid arthritis</w:t>
      </w:r>
    </w:p>
    <w:p w:rsidR="00D828E7" w:rsidRDefault="00D147A7">
      <w:pPr>
        <w:numPr>
          <w:ilvl w:val="0"/>
          <w:numId w:val="5"/>
        </w:numPr>
        <w:contextualSpacing/>
        <w:rPr>
          <w:rFonts w:ascii="Times New Roman" w:hAnsi="Times New Roman" w:cs="Times New Roman"/>
          <w:color w:val="000000"/>
          <w:lang w:val="en-US"/>
        </w:rPr>
      </w:pPr>
      <w:r>
        <w:rPr>
          <w:rFonts w:ascii="Times New Roman" w:hAnsi="Times New Roman" w:cs="Times New Roman"/>
          <w:color w:val="000000"/>
          <w:lang w:val="en-US"/>
        </w:rPr>
        <w:t>Receiving a ankle tattoo at the same side (t)</w:t>
      </w:r>
    </w:p>
    <w:p w:rsidR="00D828E7" w:rsidRDefault="00D828E7">
      <w:pPr>
        <w:contextualSpacing/>
        <w:rPr>
          <w:rFonts w:ascii="Times New Roman" w:hAnsi="Times New Roman" w:cs="Times New Roman"/>
          <w:color w:val="000000"/>
          <w:lang w:val="en-US"/>
        </w:rPr>
      </w:pPr>
    </w:p>
    <w:p w:rsidR="00D828E7" w:rsidRDefault="00D147A7">
      <w:pPr>
        <w:rPr>
          <w:rFonts w:ascii="Times New Roman" w:hAnsi="Times New Roman" w:cs="Times New Roman"/>
          <w:color w:val="000000"/>
          <w:lang w:val="en-US"/>
        </w:rPr>
      </w:pPr>
      <w:r>
        <w:rPr>
          <w:rFonts w:ascii="Times New Roman" w:hAnsi="Times New Roman" w:cs="Times New Roman"/>
          <w:color w:val="000000"/>
          <w:lang w:val="en-US"/>
        </w:rPr>
        <w:t xml:space="preserve">Which three causes among the following options would you consider when you find an </w:t>
      </w:r>
      <w:r>
        <w:rPr>
          <w:rFonts w:ascii="Times New Roman" w:hAnsi="Times New Roman" w:cs="Times New Roman"/>
          <w:color w:val="000000"/>
          <w:u w:val="single"/>
          <w:lang w:val="en-US"/>
        </w:rPr>
        <w:t>bilateral</w:t>
      </w:r>
      <w:r>
        <w:rPr>
          <w:rFonts w:ascii="Times New Roman" w:hAnsi="Times New Roman" w:cs="Times New Roman"/>
          <w:color w:val="000000"/>
          <w:lang w:val="en-US"/>
        </w:rPr>
        <w:t xml:space="preserve"> enlargement of axillary lymph nodes in a patient?:</w:t>
      </w:r>
    </w:p>
    <w:p w:rsidR="00D828E7" w:rsidRDefault="00D147A7">
      <w:pPr>
        <w:numPr>
          <w:ilvl w:val="0"/>
          <w:numId w:val="5"/>
        </w:numPr>
        <w:contextualSpacing/>
        <w:rPr>
          <w:rFonts w:ascii="Times New Roman" w:hAnsi="Times New Roman" w:cs="Times New Roman"/>
          <w:color w:val="000000"/>
        </w:rPr>
      </w:pPr>
      <w:r>
        <w:rPr>
          <w:rFonts w:ascii="Times New Roman" w:hAnsi="Times New Roman" w:cs="Times New Roman"/>
          <w:color w:val="000000"/>
        </w:rPr>
        <w:t>Breasttumor at one side</w:t>
      </w:r>
    </w:p>
    <w:p w:rsidR="00D828E7" w:rsidRDefault="00D147A7">
      <w:pPr>
        <w:numPr>
          <w:ilvl w:val="0"/>
          <w:numId w:val="5"/>
        </w:numPr>
        <w:contextualSpacing/>
        <w:rPr>
          <w:rFonts w:ascii="Times New Roman" w:hAnsi="Times New Roman" w:cs="Times New Roman"/>
          <w:color w:val="000000"/>
        </w:rPr>
      </w:pPr>
      <w:r>
        <w:rPr>
          <w:rFonts w:ascii="Times New Roman" w:hAnsi="Times New Roman" w:cs="Times New Roman"/>
          <w:color w:val="000000"/>
        </w:rPr>
        <w:t>Infectious mononucleosis (t)</w:t>
      </w:r>
    </w:p>
    <w:p w:rsidR="00D828E7" w:rsidRDefault="00D147A7">
      <w:pPr>
        <w:numPr>
          <w:ilvl w:val="0"/>
          <w:numId w:val="5"/>
        </w:numPr>
        <w:contextualSpacing/>
        <w:rPr>
          <w:rFonts w:ascii="Times New Roman" w:hAnsi="Times New Roman" w:cs="Times New Roman"/>
          <w:color w:val="000000"/>
          <w:lang w:val="en-US"/>
        </w:rPr>
      </w:pPr>
      <w:r>
        <w:rPr>
          <w:rFonts w:ascii="Times New Roman" w:hAnsi="Times New Roman" w:cs="Times New Roman"/>
          <w:color w:val="000000"/>
          <w:lang w:val="en-US"/>
        </w:rPr>
        <w:t>Human Immunodeficiency Virus infection (t)</w:t>
      </w:r>
    </w:p>
    <w:p w:rsidR="00D828E7" w:rsidRDefault="00D147A7">
      <w:pPr>
        <w:numPr>
          <w:ilvl w:val="0"/>
          <w:numId w:val="5"/>
        </w:numPr>
        <w:contextualSpacing/>
        <w:rPr>
          <w:rFonts w:ascii="Times New Roman" w:hAnsi="Times New Roman" w:cs="Times New Roman"/>
          <w:color w:val="000000"/>
        </w:rPr>
      </w:pPr>
      <w:r>
        <w:rPr>
          <w:rFonts w:ascii="Times New Roman" w:hAnsi="Times New Roman" w:cs="Times New Roman"/>
          <w:color w:val="000000"/>
        </w:rPr>
        <w:t>Upper airway infection</w:t>
      </w:r>
    </w:p>
    <w:p w:rsidR="00D828E7" w:rsidRDefault="00D147A7">
      <w:pPr>
        <w:numPr>
          <w:ilvl w:val="0"/>
          <w:numId w:val="5"/>
        </w:numPr>
        <w:contextualSpacing/>
        <w:rPr>
          <w:rFonts w:ascii="Times New Roman" w:hAnsi="Times New Roman" w:cs="Times New Roman"/>
          <w:color w:val="000000"/>
        </w:rPr>
      </w:pPr>
      <w:r>
        <w:rPr>
          <w:rFonts w:ascii="Times New Roman" w:hAnsi="Times New Roman" w:cs="Times New Roman"/>
          <w:color w:val="000000"/>
        </w:rPr>
        <w:t>Rheumatioid arthritis (t)</w:t>
      </w:r>
    </w:p>
    <w:p w:rsidR="00D828E7" w:rsidRDefault="00D147A7">
      <w:pPr>
        <w:numPr>
          <w:ilvl w:val="0"/>
          <w:numId w:val="5"/>
        </w:numPr>
        <w:contextualSpacing/>
        <w:rPr>
          <w:rFonts w:ascii="Times New Roman" w:hAnsi="Times New Roman" w:cs="Times New Roman"/>
          <w:color w:val="000000"/>
        </w:rPr>
      </w:pPr>
      <w:r>
        <w:rPr>
          <w:rFonts w:ascii="Times New Roman" w:hAnsi="Times New Roman" w:cs="Times New Roman"/>
          <w:color w:val="000000"/>
        </w:rPr>
        <w:t>Vaccination for measles</w:t>
      </w:r>
    </w:p>
    <w:p w:rsidR="00D828E7" w:rsidRDefault="00D147A7">
      <w:pPr>
        <w:pStyle w:val="berschrift3"/>
      </w:pPr>
      <w:bookmarkStart w:id="3" w:name="_Toc126511140"/>
      <w:r>
        <w:t>Summary</w:t>
      </w:r>
      <w:bookmarkEnd w:id="3"/>
    </w:p>
    <w:p w:rsidR="00C4530B" w:rsidRDefault="00D147A7">
      <w:pPr>
        <w:rPr>
          <w:rFonts w:ascii="Times New Roman" w:hAnsi="Times New Roman" w:cs="Times New Roman"/>
          <w:color w:val="000000"/>
          <w:lang w:val="en-US"/>
        </w:rPr>
      </w:pPr>
      <w:r>
        <w:rPr>
          <w:rFonts w:ascii="Times New Roman" w:hAnsi="Times New Roman" w:cs="Times New Roman"/>
          <w:color w:val="000000"/>
          <w:lang w:val="en-US"/>
        </w:rPr>
        <w:t>The foreign material is silicone originating from the ruptured implant. In polarized light, the foreign particles show a typical bi-refringent reaction. This particular specimen does not show a granulomatous inflammation although it is common in foreign body reactions.</w:t>
      </w:r>
    </w:p>
    <w:tbl>
      <w:tblPr>
        <w:tblStyle w:val="Tabellenraster"/>
        <w:tblW w:w="0" w:type="auto"/>
        <w:tblLook w:val="04A0" w:firstRow="1" w:lastRow="0" w:firstColumn="1" w:lastColumn="0" w:noHBand="0" w:noVBand="1"/>
      </w:tblPr>
      <w:tblGrid>
        <w:gridCol w:w="5877"/>
      </w:tblGrid>
      <w:tr w:rsidR="00C4530B" w:rsidTr="00A16CDD">
        <w:trPr>
          <w:trHeight w:val="2656"/>
        </w:trPr>
        <w:tc>
          <w:tcPr>
            <w:tcW w:w="5877" w:type="dxa"/>
          </w:tcPr>
          <w:p w:rsidR="00C4530B" w:rsidRDefault="00C4530B" w:rsidP="00A16CDD">
            <w:r>
              <w:rPr>
                <w:noProof/>
                <w:lang w:eastAsia="de-DE"/>
              </w:rPr>
              <w:drawing>
                <wp:inline distT="0" distB="0" distL="0" distR="0" wp14:anchorId="673F7FF8" wp14:editId="0A1D2D75">
                  <wp:extent cx="2697480" cy="2139845"/>
                  <wp:effectExtent l="0" t="0" r="7620" b="0"/>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eign body material in polarizing light.jpg"/>
                          <pic:cNvPicPr>
                            <a:picLocks noChangeAspect="1"/>
                          </pic:cNvPicPr>
                        </pic:nvPicPr>
                        <pic:blipFill>
                          <a:blip r:embed="rId23"/>
                          <a:stretch/>
                        </pic:blipFill>
                        <pic:spPr bwMode="auto">
                          <a:xfrm>
                            <a:off x="0" y="0"/>
                            <a:ext cx="2759162" cy="2188776"/>
                          </a:xfrm>
                          <a:prstGeom prst="rect">
                            <a:avLst/>
                          </a:prstGeom>
                        </pic:spPr>
                      </pic:pic>
                    </a:graphicData>
                  </a:graphic>
                </wp:inline>
              </w:drawing>
            </w:r>
          </w:p>
        </w:tc>
      </w:tr>
      <w:tr w:rsidR="00C4530B" w:rsidTr="00A16CDD">
        <w:trPr>
          <w:trHeight w:val="147"/>
        </w:trPr>
        <w:tc>
          <w:tcPr>
            <w:tcW w:w="5877" w:type="dxa"/>
          </w:tcPr>
          <w:p w:rsidR="00C4530B" w:rsidRDefault="00C4530B" w:rsidP="00A16CDD">
            <w:pPr>
              <w:rPr>
                <w:lang w:val="en-US" w:eastAsia="de-DE"/>
              </w:rPr>
            </w:pPr>
            <w:r>
              <w:rPr>
                <w:lang w:val="en-US" w:eastAsia="de-DE"/>
              </w:rPr>
              <w:t>Still image with foreign body material in polarizing light</w:t>
            </w:r>
          </w:p>
        </w:tc>
        <w:bookmarkStart w:id="4" w:name="_GoBack"/>
        <w:bookmarkEnd w:id="4"/>
      </w:tr>
    </w:tbl>
    <w:p w:rsidR="00D828E7" w:rsidRDefault="00D828E7">
      <w:pPr>
        <w:rPr>
          <w:rFonts w:ascii="Times New Roman" w:hAnsi="Times New Roman" w:cs="Times New Roman"/>
          <w:color w:val="000000"/>
          <w:lang w:val="en-US"/>
        </w:rPr>
      </w:pPr>
    </w:p>
    <w:sectPr w:rsidR="00D828E7">
      <w:footerReference w:type="default" r:id="rId24"/>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ACB" w:rsidRDefault="00027ACB">
      <w:pPr>
        <w:spacing w:after="0" w:line="240" w:lineRule="auto"/>
      </w:pPr>
      <w:r>
        <w:separator/>
      </w:r>
    </w:p>
  </w:endnote>
  <w:endnote w:type="continuationSeparator" w:id="0">
    <w:p w:rsidR="00027ACB" w:rsidRDefault="00027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7732985"/>
      <w:docPartObj>
        <w:docPartGallery w:val="Page Numbers (Bottom of Page)"/>
        <w:docPartUnique/>
      </w:docPartObj>
    </w:sdtPr>
    <w:sdtEndPr/>
    <w:sdtContent>
      <w:p w:rsidR="00D828E7" w:rsidRDefault="00D147A7">
        <w:pPr>
          <w:pStyle w:val="Fuzeile"/>
          <w:jc w:val="center"/>
        </w:pPr>
        <w:r>
          <w:fldChar w:fldCharType="begin"/>
        </w:r>
        <w:r>
          <w:instrText>PAGE   \* MERGEFORMAT</w:instrText>
        </w:r>
        <w:r>
          <w:fldChar w:fldCharType="separate"/>
        </w:r>
        <w:r w:rsidR="00C4530B">
          <w:rPr>
            <w:noProof/>
          </w:rPr>
          <w:t>3</w:t>
        </w:r>
        <w:r>
          <w:fldChar w:fldCharType="end"/>
        </w:r>
      </w:p>
    </w:sdtContent>
  </w:sdt>
  <w:p w:rsidR="00D828E7" w:rsidRDefault="00D828E7">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ACB" w:rsidRDefault="00027ACB">
      <w:pPr>
        <w:spacing w:after="0" w:line="240" w:lineRule="auto"/>
      </w:pPr>
      <w:r>
        <w:separator/>
      </w:r>
    </w:p>
  </w:footnote>
  <w:footnote w:type="continuationSeparator" w:id="0">
    <w:p w:rsidR="00027ACB" w:rsidRDefault="00027A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012A0"/>
    <w:multiLevelType w:val="hybridMultilevel"/>
    <w:tmpl w:val="8C38E012"/>
    <w:lvl w:ilvl="0" w:tplc="C4A4402A">
      <w:start w:val="1"/>
      <w:numFmt w:val="bullet"/>
      <w:lvlText w:val="-"/>
      <w:lvlJc w:val="left"/>
      <w:pPr>
        <w:ind w:left="720" w:hanging="360"/>
      </w:pPr>
      <w:rPr>
        <w:rFonts w:ascii="Times New Roman" w:eastAsiaTheme="minorHAnsi" w:hAnsi="Times New Roman" w:cs="Times New Roman" w:hint="default"/>
      </w:rPr>
    </w:lvl>
    <w:lvl w:ilvl="1" w:tplc="20E2C6E8">
      <w:start w:val="1"/>
      <w:numFmt w:val="bullet"/>
      <w:lvlText w:val="o"/>
      <w:lvlJc w:val="left"/>
      <w:pPr>
        <w:ind w:left="1440" w:hanging="360"/>
      </w:pPr>
      <w:rPr>
        <w:rFonts w:ascii="Courier New" w:hAnsi="Courier New" w:cs="Courier New" w:hint="default"/>
      </w:rPr>
    </w:lvl>
    <w:lvl w:ilvl="2" w:tplc="3AA64D30">
      <w:start w:val="1"/>
      <w:numFmt w:val="bullet"/>
      <w:lvlText w:val=""/>
      <w:lvlJc w:val="left"/>
      <w:pPr>
        <w:ind w:left="2160" w:hanging="360"/>
      </w:pPr>
      <w:rPr>
        <w:rFonts w:ascii="Wingdings" w:hAnsi="Wingdings" w:hint="default"/>
      </w:rPr>
    </w:lvl>
    <w:lvl w:ilvl="3" w:tplc="8180ABE0">
      <w:start w:val="1"/>
      <w:numFmt w:val="bullet"/>
      <w:lvlText w:val=""/>
      <w:lvlJc w:val="left"/>
      <w:pPr>
        <w:ind w:left="2880" w:hanging="360"/>
      </w:pPr>
      <w:rPr>
        <w:rFonts w:ascii="Symbol" w:hAnsi="Symbol" w:hint="default"/>
      </w:rPr>
    </w:lvl>
    <w:lvl w:ilvl="4" w:tplc="4FCCB6FE">
      <w:start w:val="1"/>
      <w:numFmt w:val="bullet"/>
      <w:lvlText w:val="o"/>
      <w:lvlJc w:val="left"/>
      <w:pPr>
        <w:ind w:left="3600" w:hanging="360"/>
      </w:pPr>
      <w:rPr>
        <w:rFonts w:ascii="Courier New" w:hAnsi="Courier New" w:cs="Courier New" w:hint="default"/>
      </w:rPr>
    </w:lvl>
    <w:lvl w:ilvl="5" w:tplc="B1189452">
      <w:start w:val="1"/>
      <w:numFmt w:val="bullet"/>
      <w:lvlText w:val=""/>
      <w:lvlJc w:val="left"/>
      <w:pPr>
        <w:ind w:left="4320" w:hanging="360"/>
      </w:pPr>
      <w:rPr>
        <w:rFonts w:ascii="Wingdings" w:hAnsi="Wingdings" w:hint="default"/>
      </w:rPr>
    </w:lvl>
    <w:lvl w:ilvl="6" w:tplc="A404D2B0">
      <w:start w:val="1"/>
      <w:numFmt w:val="bullet"/>
      <w:lvlText w:val=""/>
      <w:lvlJc w:val="left"/>
      <w:pPr>
        <w:ind w:left="5040" w:hanging="360"/>
      </w:pPr>
      <w:rPr>
        <w:rFonts w:ascii="Symbol" w:hAnsi="Symbol" w:hint="default"/>
      </w:rPr>
    </w:lvl>
    <w:lvl w:ilvl="7" w:tplc="2098BA42">
      <w:start w:val="1"/>
      <w:numFmt w:val="bullet"/>
      <w:lvlText w:val="o"/>
      <w:lvlJc w:val="left"/>
      <w:pPr>
        <w:ind w:left="5760" w:hanging="360"/>
      </w:pPr>
      <w:rPr>
        <w:rFonts w:ascii="Courier New" w:hAnsi="Courier New" w:cs="Courier New" w:hint="default"/>
      </w:rPr>
    </w:lvl>
    <w:lvl w:ilvl="8" w:tplc="072EDD90">
      <w:start w:val="1"/>
      <w:numFmt w:val="bullet"/>
      <w:lvlText w:val=""/>
      <w:lvlJc w:val="left"/>
      <w:pPr>
        <w:ind w:left="6480" w:hanging="360"/>
      </w:pPr>
      <w:rPr>
        <w:rFonts w:ascii="Wingdings" w:hAnsi="Wingdings" w:hint="default"/>
      </w:rPr>
    </w:lvl>
  </w:abstractNum>
  <w:abstractNum w:abstractNumId="1" w15:restartNumberingAfterBreak="0">
    <w:nsid w:val="13C8131C"/>
    <w:multiLevelType w:val="hybridMultilevel"/>
    <w:tmpl w:val="7B04CD5C"/>
    <w:lvl w:ilvl="0" w:tplc="E3DCEE8C">
      <w:start w:val="1"/>
      <w:numFmt w:val="bullet"/>
      <w:lvlText w:val=""/>
      <w:lvlJc w:val="left"/>
      <w:pPr>
        <w:ind w:left="720" w:hanging="360"/>
      </w:pPr>
      <w:rPr>
        <w:rFonts w:ascii="Symbol" w:hAnsi="Symbol" w:hint="default"/>
      </w:rPr>
    </w:lvl>
    <w:lvl w:ilvl="1" w:tplc="1ABE3786">
      <w:start w:val="1"/>
      <w:numFmt w:val="bullet"/>
      <w:lvlText w:val="o"/>
      <w:lvlJc w:val="left"/>
      <w:pPr>
        <w:ind w:left="1440" w:hanging="360"/>
      </w:pPr>
      <w:rPr>
        <w:rFonts w:ascii="Courier New" w:hAnsi="Courier New" w:cs="Courier New" w:hint="default"/>
      </w:rPr>
    </w:lvl>
    <w:lvl w:ilvl="2" w:tplc="614C0214">
      <w:start w:val="1"/>
      <w:numFmt w:val="bullet"/>
      <w:lvlText w:val=""/>
      <w:lvlJc w:val="left"/>
      <w:pPr>
        <w:ind w:left="2160" w:hanging="360"/>
      </w:pPr>
      <w:rPr>
        <w:rFonts w:ascii="Wingdings" w:hAnsi="Wingdings" w:hint="default"/>
      </w:rPr>
    </w:lvl>
    <w:lvl w:ilvl="3" w:tplc="06E61B98">
      <w:start w:val="1"/>
      <w:numFmt w:val="bullet"/>
      <w:lvlText w:val=""/>
      <w:lvlJc w:val="left"/>
      <w:pPr>
        <w:ind w:left="2880" w:hanging="360"/>
      </w:pPr>
      <w:rPr>
        <w:rFonts w:ascii="Symbol" w:hAnsi="Symbol" w:hint="default"/>
      </w:rPr>
    </w:lvl>
    <w:lvl w:ilvl="4" w:tplc="0DA8270C">
      <w:start w:val="1"/>
      <w:numFmt w:val="bullet"/>
      <w:lvlText w:val="o"/>
      <w:lvlJc w:val="left"/>
      <w:pPr>
        <w:ind w:left="3600" w:hanging="360"/>
      </w:pPr>
      <w:rPr>
        <w:rFonts w:ascii="Courier New" w:hAnsi="Courier New" w:cs="Courier New" w:hint="default"/>
      </w:rPr>
    </w:lvl>
    <w:lvl w:ilvl="5" w:tplc="83DC23C4">
      <w:start w:val="1"/>
      <w:numFmt w:val="bullet"/>
      <w:lvlText w:val=""/>
      <w:lvlJc w:val="left"/>
      <w:pPr>
        <w:ind w:left="4320" w:hanging="360"/>
      </w:pPr>
      <w:rPr>
        <w:rFonts w:ascii="Wingdings" w:hAnsi="Wingdings" w:hint="default"/>
      </w:rPr>
    </w:lvl>
    <w:lvl w:ilvl="6" w:tplc="97869D36">
      <w:start w:val="1"/>
      <w:numFmt w:val="bullet"/>
      <w:lvlText w:val=""/>
      <w:lvlJc w:val="left"/>
      <w:pPr>
        <w:ind w:left="5040" w:hanging="360"/>
      </w:pPr>
      <w:rPr>
        <w:rFonts w:ascii="Symbol" w:hAnsi="Symbol" w:hint="default"/>
      </w:rPr>
    </w:lvl>
    <w:lvl w:ilvl="7" w:tplc="A6C0A1D8">
      <w:start w:val="1"/>
      <w:numFmt w:val="bullet"/>
      <w:lvlText w:val="o"/>
      <w:lvlJc w:val="left"/>
      <w:pPr>
        <w:ind w:left="5760" w:hanging="360"/>
      </w:pPr>
      <w:rPr>
        <w:rFonts w:ascii="Courier New" w:hAnsi="Courier New" w:cs="Courier New" w:hint="default"/>
      </w:rPr>
    </w:lvl>
    <w:lvl w:ilvl="8" w:tplc="74543434">
      <w:start w:val="1"/>
      <w:numFmt w:val="bullet"/>
      <w:lvlText w:val=""/>
      <w:lvlJc w:val="left"/>
      <w:pPr>
        <w:ind w:left="6480" w:hanging="360"/>
      </w:pPr>
      <w:rPr>
        <w:rFonts w:ascii="Wingdings" w:hAnsi="Wingdings" w:hint="default"/>
      </w:rPr>
    </w:lvl>
  </w:abstractNum>
  <w:abstractNum w:abstractNumId="2" w15:restartNumberingAfterBreak="0">
    <w:nsid w:val="32243AFE"/>
    <w:multiLevelType w:val="hybridMultilevel"/>
    <w:tmpl w:val="E9A4E14E"/>
    <w:lvl w:ilvl="0" w:tplc="EBD614A4">
      <w:start w:val="1"/>
      <w:numFmt w:val="bullet"/>
      <w:lvlText w:val=""/>
      <w:lvlJc w:val="left"/>
      <w:pPr>
        <w:ind w:left="720" w:hanging="360"/>
      </w:pPr>
      <w:rPr>
        <w:rFonts w:ascii="Symbol" w:hAnsi="Symbol" w:hint="default"/>
      </w:rPr>
    </w:lvl>
    <w:lvl w:ilvl="1" w:tplc="14F09C60">
      <w:start w:val="1"/>
      <w:numFmt w:val="bullet"/>
      <w:lvlText w:val="o"/>
      <w:lvlJc w:val="left"/>
      <w:pPr>
        <w:ind w:left="1440" w:hanging="360"/>
      </w:pPr>
      <w:rPr>
        <w:rFonts w:ascii="Courier New" w:hAnsi="Courier New" w:cs="Courier New" w:hint="default"/>
      </w:rPr>
    </w:lvl>
    <w:lvl w:ilvl="2" w:tplc="8D629160">
      <w:start w:val="1"/>
      <w:numFmt w:val="bullet"/>
      <w:lvlText w:val=""/>
      <w:lvlJc w:val="left"/>
      <w:pPr>
        <w:ind w:left="2160" w:hanging="360"/>
      </w:pPr>
      <w:rPr>
        <w:rFonts w:ascii="Wingdings" w:hAnsi="Wingdings" w:hint="default"/>
      </w:rPr>
    </w:lvl>
    <w:lvl w:ilvl="3" w:tplc="935A5A14">
      <w:start w:val="1"/>
      <w:numFmt w:val="bullet"/>
      <w:lvlText w:val=""/>
      <w:lvlJc w:val="left"/>
      <w:pPr>
        <w:ind w:left="2880" w:hanging="360"/>
      </w:pPr>
      <w:rPr>
        <w:rFonts w:ascii="Symbol" w:hAnsi="Symbol" w:hint="default"/>
      </w:rPr>
    </w:lvl>
    <w:lvl w:ilvl="4" w:tplc="404AD98A">
      <w:start w:val="1"/>
      <w:numFmt w:val="bullet"/>
      <w:lvlText w:val="o"/>
      <w:lvlJc w:val="left"/>
      <w:pPr>
        <w:ind w:left="3600" w:hanging="360"/>
      </w:pPr>
      <w:rPr>
        <w:rFonts w:ascii="Courier New" w:hAnsi="Courier New" w:cs="Courier New" w:hint="default"/>
      </w:rPr>
    </w:lvl>
    <w:lvl w:ilvl="5" w:tplc="34E6B27A">
      <w:start w:val="1"/>
      <w:numFmt w:val="bullet"/>
      <w:lvlText w:val=""/>
      <w:lvlJc w:val="left"/>
      <w:pPr>
        <w:ind w:left="4320" w:hanging="360"/>
      </w:pPr>
      <w:rPr>
        <w:rFonts w:ascii="Wingdings" w:hAnsi="Wingdings" w:hint="default"/>
      </w:rPr>
    </w:lvl>
    <w:lvl w:ilvl="6" w:tplc="693ECBDA">
      <w:start w:val="1"/>
      <w:numFmt w:val="bullet"/>
      <w:lvlText w:val=""/>
      <w:lvlJc w:val="left"/>
      <w:pPr>
        <w:ind w:left="5040" w:hanging="360"/>
      </w:pPr>
      <w:rPr>
        <w:rFonts w:ascii="Symbol" w:hAnsi="Symbol" w:hint="default"/>
      </w:rPr>
    </w:lvl>
    <w:lvl w:ilvl="7" w:tplc="F070A300">
      <w:start w:val="1"/>
      <w:numFmt w:val="bullet"/>
      <w:lvlText w:val="o"/>
      <w:lvlJc w:val="left"/>
      <w:pPr>
        <w:ind w:left="5760" w:hanging="360"/>
      </w:pPr>
      <w:rPr>
        <w:rFonts w:ascii="Courier New" w:hAnsi="Courier New" w:cs="Courier New" w:hint="default"/>
      </w:rPr>
    </w:lvl>
    <w:lvl w:ilvl="8" w:tplc="D5B41CDC">
      <w:start w:val="1"/>
      <w:numFmt w:val="bullet"/>
      <w:lvlText w:val=""/>
      <w:lvlJc w:val="left"/>
      <w:pPr>
        <w:ind w:left="6480" w:hanging="360"/>
      </w:pPr>
      <w:rPr>
        <w:rFonts w:ascii="Wingdings" w:hAnsi="Wingdings" w:hint="default"/>
      </w:rPr>
    </w:lvl>
  </w:abstractNum>
  <w:abstractNum w:abstractNumId="3" w15:restartNumberingAfterBreak="0">
    <w:nsid w:val="3A3F3BCC"/>
    <w:multiLevelType w:val="hybridMultilevel"/>
    <w:tmpl w:val="61F0C3EC"/>
    <w:lvl w:ilvl="0" w:tplc="AB9C2D8E">
      <w:start w:val="1"/>
      <w:numFmt w:val="bullet"/>
      <w:lvlText w:val=""/>
      <w:lvlJc w:val="left"/>
      <w:pPr>
        <w:ind w:left="360" w:hanging="360"/>
      </w:pPr>
      <w:rPr>
        <w:rFonts w:ascii="Symbol" w:hAnsi="Symbol" w:hint="default"/>
      </w:rPr>
    </w:lvl>
    <w:lvl w:ilvl="1" w:tplc="287A1E6A">
      <w:start w:val="1"/>
      <w:numFmt w:val="bullet"/>
      <w:lvlText w:val="o"/>
      <w:lvlJc w:val="left"/>
      <w:pPr>
        <w:ind w:left="1080" w:hanging="360"/>
      </w:pPr>
      <w:rPr>
        <w:rFonts w:ascii="Courier New" w:hAnsi="Courier New" w:cs="Courier New" w:hint="default"/>
      </w:rPr>
    </w:lvl>
    <w:lvl w:ilvl="2" w:tplc="38628CD6">
      <w:start w:val="1"/>
      <w:numFmt w:val="bullet"/>
      <w:lvlText w:val=""/>
      <w:lvlJc w:val="left"/>
      <w:pPr>
        <w:ind w:left="1800" w:hanging="360"/>
      </w:pPr>
      <w:rPr>
        <w:rFonts w:ascii="Wingdings" w:hAnsi="Wingdings" w:hint="default"/>
      </w:rPr>
    </w:lvl>
    <w:lvl w:ilvl="3" w:tplc="6E6E0DF8">
      <w:start w:val="1"/>
      <w:numFmt w:val="bullet"/>
      <w:lvlText w:val=""/>
      <w:lvlJc w:val="left"/>
      <w:pPr>
        <w:ind w:left="2520" w:hanging="360"/>
      </w:pPr>
      <w:rPr>
        <w:rFonts w:ascii="Symbol" w:hAnsi="Symbol" w:hint="default"/>
      </w:rPr>
    </w:lvl>
    <w:lvl w:ilvl="4" w:tplc="5BCAD5CE">
      <w:start w:val="1"/>
      <w:numFmt w:val="bullet"/>
      <w:lvlText w:val="o"/>
      <w:lvlJc w:val="left"/>
      <w:pPr>
        <w:ind w:left="3240" w:hanging="360"/>
      </w:pPr>
      <w:rPr>
        <w:rFonts w:ascii="Courier New" w:hAnsi="Courier New" w:cs="Courier New" w:hint="default"/>
      </w:rPr>
    </w:lvl>
    <w:lvl w:ilvl="5" w:tplc="BBB22F92">
      <w:start w:val="1"/>
      <w:numFmt w:val="bullet"/>
      <w:lvlText w:val=""/>
      <w:lvlJc w:val="left"/>
      <w:pPr>
        <w:ind w:left="3960" w:hanging="360"/>
      </w:pPr>
      <w:rPr>
        <w:rFonts w:ascii="Wingdings" w:hAnsi="Wingdings" w:hint="default"/>
      </w:rPr>
    </w:lvl>
    <w:lvl w:ilvl="6" w:tplc="3AB6EB5E">
      <w:start w:val="1"/>
      <w:numFmt w:val="bullet"/>
      <w:lvlText w:val=""/>
      <w:lvlJc w:val="left"/>
      <w:pPr>
        <w:ind w:left="4680" w:hanging="360"/>
      </w:pPr>
      <w:rPr>
        <w:rFonts w:ascii="Symbol" w:hAnsi="Symbol" w:hint="default"/>
      </w:rPr>
    </w:lvl>
    <w:lvl w:ilvl="7" w:tplc="0F78A9C6">
      <w:start w:val="1"/>
      <w:numFmt w:val="bullet"/>
      <w:lvlText w:val="o"/>
      <w:lvlJc w:val="left"/>
      <w:pPr>
        <w:ind w:left="5400" w:hanging="360"/>
      </w:pPr>
      <w:rPr>
        <w:rFonts w:ascii="Courier New" w:hAnsi="Courier New" w:cs="Courier New" w:hint="default"/>
      </w:rPr>
    </w:lvl>
    <w:lvl w:ilvl="8" w:tplc="84D67B2C">
      <w:start w:val="1"/>
      <w:numFmt w:val="bullet"/>
      <w:lvlText w:val=""/>
      <w:lvlJc w:val="left"/>
      <w:pPr>
        <w:ind w:left="6120" w:hanging="360"/>
      </w:pPr>
      <w:rPr>
        <w:rFonts w:ascii="Wingdings" w:hAnsi="Wingdings" w:hint="default"/>
      </w:rPr>
    </w:lvl>
  </w:abstractNum>
  <w:abstractNum w:abstractNumId="4" w15:restartNumberingAfterBreak="0">
    <w:nsid w:val="3A964ACD"/>
    <w:multiLevelType w:val="hybridMultilevel"/>
    <w:tmpl w:val="C68C8632"/>
    <w:lvl w:ilvl="0" w:tplc="BD0ADCD4">
      <w:start w:val="1"/>
      <w:numFmt w:val="bullet"/>
      <w:lvlText w:val=""/>
      <w:lvlJc w:val="left"/>
      <w:pPr>
        <w:ind w:left="360" w:hanging="360"/>
      </w:pPr>
      <w:rPr>
        <w:rFonts w:ascii="Symbol" w:hAnsi="Symbol" w:hint="default"/>
      </w:rPr>
    </w:lvl>
    <w:lvl w:ilvl="1" w:tplc="2EFA8DA4">
      <w:start w:val="1"/>
      <w:numFmt w:val="bullet"/>
      <w:lvlText w:val="o"/>
      <w:lvlJc w:val="left"/>
      <w:pPr>
        <w:ind w:left="1080" w:hanging="360"/>
      </w:pPr>
      <w:rPr>
        <w:rFonts w:ascii="Courier New" w:hAnsi="Courier New" w:cs="Courier New" w:hint="default"/>
      </w:rPr>
    </w:lvl>
    <w:lvl w:ilvl="2" w:tplc="5E869B4E">
      <w:start w:val="1"/>
      <w:numFmt w:val="bullet"/>
      <w:lvlText w:val=""/>
      <w:lvlJc w:val="left"/>
      <w:pPr>
        <w:ind w:left="1800" w:hanging="360"/>
      </w:pPr>
      <w:rPr>
        <w:rFonts w:ascii="Wingdings" w:hAnsi="Wingdings" w:hint="default"/>
      </w:rPr>
    </w:lvl>
    <w:lvl w:ilvl="3" w:tplc="93D033DC">
      <w:start w:val="1"/>
      <w:numFmt w:val="bullet"/>
      <w:lvlText w:val=""/>
      <w:lvlJc w:val="left"/>
      <w:pPr>
        <w:ind w:left="2520" w:hanging="360"/>
      </w:pPr>
      <w:rPr>
        <w:rFonts w:ascii="Symbol" w:hAnsi="Symbol" w:hint="default"/>
      </w:rPr>
    </w:lvl>
    <w:lvl w:ilvl="4" w:tplc="CC44CC50">
      <w:start w:val="1"/>
      <w:numFmt w:val="bullet"/>
      <w:lvlText w:val="o"/>
      <w:lvlJc w:val="left"/>
      <w:pPr>
        <w:ind w:left="3240" w:hanging="360"/>
      </w:pPr>
      <w:rPr>
        <w:rFonts w:ascii="Courier New" w:hAnsi="Courier New" w:cs="Courier New" w:hint="default"/>
      </w:rPr>
    </w:lvl>
    <w:lvl w:ilvl="5" w:tplc="9BBCFE24">
      <w:start w:val="1"/>
      <w:numFmt w:val="bullet"/>
      <w:lvlText w:val=""/>
      <w:lvlJc w:val="left"/>
      <w:pPr>
        <w:ind w:left="3960" w:hanging="360"/>
      </w:pPr>
      <w:rPr>
        <w:rFonts w:ascii="Wingdings" w:hAnsi="Wingdings" w:hint="default"/>
      </w:rPr>
    </w:lvl>
    <w:lvl w:ilvl="6" w:tplc="304C607A">
      <w:start w:val="1"/>
      <w:numFmt w:val="bullet"/>
      <w:lvlText w:val=""/>
      <w:lvlJc w:val="left"/>
      <w:pPr>
        <w:ind w:left="4680" w:hanging="360"/>
      </w:pPr>
      <w:rPr>
        <w:rFonts w:ascii="Symbol" w:hAnsi="Symbol" w:hint="default"/>
      </w:rPr>
    </w:lvl>
    <w:lvl w:ilvl="7" w:tplc="A20AC47E">
      <w:start w:val="1"/>
      <w:numFmt w:val="bullet"/>
      <w:lvlText w:val="o"/>
      <w:lvlJc w:val="left"/>
      <w:pPr>
        <w:ind w:left="5400" w:hanging="360"/>
      </w:pPr>
      <w:rPr>
        <w:rFonts w:ascii="Courier New" w:hAnsi="Courier New" w:cs="Courier New" w:hint="default"/>
      </w:rPr>
    </w:lvl>
    <w:lvl w:ilvl="8" w:tplc="9D4E59A8">
      <w:start w:val="1"/>
      <w:numFmt w:val="bullet"/>
      <w:lvlText w:val=""/>
      <w:lvlJc w:val="left"/>
      <w:pPr>
        <w:ind w:left="6120" w:hanging="360"/>
      </w:pPr>
      <w:rPr>
        <w:rFonts w:ascii="Wingdings" w:hAnsi="Wingdings" w:hint="default"/>
      </w:rPr>
    </w:lvl>
  </w:abstractNum>
  <w:abstractNum w:abstractNumId="5" w15:restartNumberingAfterBreak="0">
    <w:nsid w:val="3F7E18FE"/>
    <w:multiLevelType w:val="hybridMultilevel"/>
    <w:tmpl w:val="E828E960"/>
    <w:lvl w:ilvl="0" w:tplc="B0DEC2F4">
      <w:start w:val="1"/>
      <w:numFmt w:val="bullet"/>
      <w:lvlText w:val=""/>
      <w:lvlJc w:val="left"/>
      <w:pPr>
        <w:ind w:left="360" w:hanging="360"/>
      </w:pPr>
      <w:rPr>
        <w:rFonts w:ascii="Symbol" w:hAnsi="Symbol" w:hint="default"/>
      </w:rPr>
    </w:lvl>
    <w:lvl w:ilvl="1" w:tplc="8528C5D0">
      <w:start w:val="1"/>
      <w:numFmt w:val="bullet"/>
      <w:lvlText w:val="o"/>
      <w:lvlJc w:val="left"/>
      <w:pPr>
        <w:ind w:left="1080" w:hanging="360"/>
      </w:pPr>
      <w:rPr>
        <w:rFonts w:ascii="Courier New" w:hAnsi="Courier New" w:cs="Courier New" w:hint="default"/>
      </w:rPr>
    </w:lvl>
    <w:lvl w:ilvl="2" w:tplc="65F85B6A">
      <w:start w:val="1"/>
      <w:numFmt w:val="bullet"/>
      <w:lvlText w:val=""/>
      <w:lvlJc w:val="left"/>
      <w:pPr>
        <w:ind w:left="1800" w:hanging="360"/>
      </w:pPr>
      <w:rPr>
        <w:rFonts w:ascii="Wingdings" w:hAnsi="Wingdings" w:hint="default"/>
      </w:rPr>
    </w:lvl>
    <w:lvl w:ilvl="3" w:tplc="55E6AABC">
      <w:start w:val="1"/>
      <w:numFmt w:val="bullet"/>
      <w:lvlText w:val=""/>
      <w:lvlJc w:val="left"/>
      <w:pPr>
        <w:ind w:left="2520" w:hanging="360"/>
      </w:pPr>
      <w:rPr>
        <w:rFonts w:ascii="Symbol" w:hAnsi="Symbol" w:hint="default"/>
      </w:rPr>
    </w:lvl>
    <w:lvl w:ilvl="4" w:tplc="64600F3A">
      <w:start w:val="1"/>
      <w:numFmt w:val="bullet"/>
      <w:lvlText w:val="o"/>
      <w:lvlJc w:val="left"/>
      <w:pPr>
        <w:ind w:left="3240" w:hanging="360"/>
      </w:pPr>
      <w:rPr>
        <w:rFonts w:ascii="Courier New" w:hAnsi="Courier New" w:cs="Courier New" w:hint="default"/>
      </w:rPr>
    </w:lvl>
    <w:lvl w:ilvl="5" w:tplc="96E8B09E">
      <w:start w:val="1"/>
      <w:numFmt w:val="bullet"/>
      <w:lvlText w:val=""/>
      <w:lvlJc w:val="left"/>
      <w:pPr>
        <w:ind w:left="3960" w:hanging="360"/>
      </w:pPr>
      <w:rPr>
        <w:rFonts w:ascii="Wingdings" w:hAnsi="Wingdings" w:hint="default"/>
      </w:rPr>
    </w:lvl>
    <w:lvl w:ilvl="6" w:tplc="39EEC326">
      <w:start w:val="1"/>
      <w:numFmt w:val="bullet"/>
      <w:lvlText w:val=""/>
      <w:lvlJc w:val="left"/>
      <w:pPr>
        <w:ind w:left="4680" w:hanging="360"/>
      </w:pPr>
      <w:rPr>
        <w:rFonts w:ascii="Symbol" w:hAnsi="Symbol" w:hint="default"/>
      </w:rPr>
    </w:lvl>
    <w:lvl w:ilvl="7" w:tplc="40623A3A">
      <w:start w:val="1"/>
      <w:numFmt w:val="bullet"/>
      <w:lvlText w:val="o"/>
      <w:lvlJc w:val="left"/>
      <w:pPr>
        <w:ind w:left="5400" w:hanging="360"/>
      </w:pPr>
      <w:rPr>
        <w:rFonts w:ascii="Courier New" w:hAnsi="Courier New" w:cs="Courier New" w:hint="default"/>
      </w:rPr>
    </w:lvl>
    <w:lvl w:ilvl="8" w:tplc="27A43804">
      <w:start w:val="1"/>
      <w:numFmt w:val="bullet"/>
      <w:lvlText w:val=""/>
      <w:lvlJc w:val="left"/>
      <w:pPr>
        <w:ind w:left="6120" w:hanging="360"/>
      </w:pPr>
      <w:rPr>
        <w:rFonts w:ascii="Wingdings" w:hAnsi="Wingdings" w:hint="default"/>
      </w:rPr>
    </w:lvl>
  </w:abstractNum>
  <w:abstractNum w:abstractNumId="6" w15:restartNumberingAfterBreak="0">
    <w:nsid w:val="40140A1A"/>
    <w:multiLevelType w:val="hybridMultilevel"/>
    <w:tmpl w:val="947E4CEE"/>
    <w:lvl w:ilvl="0" w:tplc="B38204F0">
      <w:start w:val="1"/>
      <w:numFmt w:val="bullet"/>
      <w:lvlText w:val=""/>
      <w:lvlJc w:val="left"/>
      <w:pPr>
        <w:ind w:left="360" w:hanging="360"/>
      </w:pPr>
      <w:rPr>
        <w:rFonts w:ascii="Symbol" w:hAnsi="Symbol" w:hint="default"/>
      </w:rPr>
    </w:lvl>
    <w:lvl w:ilvl="1" w:tplc="A8241DD0">
      <w:start w:val="1"/>
      <w:numFmt w:val="bullet"/>
      <w:lvlText w:val="o"/>
      <w:lvlJc w:val="left"/>
      <w:pPr>
        <w:ind w:left="1080" w:hanging="360"/>
      </w:pPr>
      <w:rPr>
        <w:rFonts w:ascii="Courier New" w:hAnsi="Courier New" w:cs="Courier New" w:hint="default"/>
      </w:rPr>
    </w:lvl>
    <w:lvl w:ilvl="2" w:tplc="39C6E1CA">
      <w:start w:val="1"/>
      <w:numFmt w:val="bullet"/>
      <w:lvlText w:val=""/>
      <w:lvlJc w:val="left"/>
      <w:pPr>
        <w:ind w:left="1800" w:hanging="360"/>
      </w:pPr>
      <w:rPr>
        <w:rFonts w:ascii="Wingdings" w:hAnsi="Wingdings" w:hint="default"/>
      </w:rPr>
    </w:lvl>
    <w:lvl w:ilvl="3" w:tplc="BEEC0658">
      <w:start w:val="1"/>
      <w:numFmt w:val="bullet"/>
      <w:lvlText w:val=""/>
      <w:lvlJc w:val="left"/>
      <w:pPr>
        <w:ind w:left="2520" w:hanging="360"/>
      </w:pPr>
      <w:rPr>
        <w:rFonts w:ascii="Symbol" w:hAnsi="Symbol" w:hint="default"/>
      </w:rPr>
    </w:lvl>
    <w:lvl w:ilvl="4" w:tplc="A6D8497C">
      <w:start w:val="1"/>
      <w:numFmt w:val="bullet"/>
      <w:lvlText w:val="o"/>
      <w:lvlJc w:val="left"/>
      <w:pPr>
        <w:ind w:left="3240" w:hanging="360"/>
      </w:pPr>
      <w:rPr>
        <w:rFonts w:ascii="Courier New" w:hAnsi="Courier New" w:cs="Courier New" w:hint="default"/>
      </w:rPr>
    </w:lvl>
    <w:lvl w:ilvl="5" w:tplc="91D056B8">
      <w:start w:val="1"/>
      <w:numFmt w:val="bullet"/>
      <w:lvlText w:val=""/>
      <w:lvlJc w:val="left"/>
      <w:pPr>
        <w:ind w:left="3960" w:hanging="360"/>
      </w:pPr>
      <w:rPr>
        <w:rFonts w:ascii="Wingdings" w:hAnsi="Wingdings" w:hint="default"/>
      </w:rPr>
    </w:lvl>
    <w:lvl w:ilvl="6" w:tplc="2D662640">
      <w:start w:val="1"/>
      <w:numFmt w:val="bullet"/>
      <w:lvlText w:val=""/>
      <w:lvlJc w:val="left"/>
      <w:pPr>
        <w:ind w:left="4680" w:hanging="360"/>
      </w:pPr>
      <w:rPr>
        <w:rFonts w:ascii="Symbol" w:hAnsi="Symbol" w:hint="default"/>
      </w:rPr>
    </w:lvl>
    <w:lvl w:ilvl="7" w:tplc="D56E69EA">
      <w:start w:val="1"/>
      <w:numFmt w:val="bullet"/>
      <w:lvlText w:val="o"/>
      <w:lvlJc w:val="left"/>
      <w:pPr>
        <w:ind w:left="5400" w:hanging="360"/>
      </w:pPr>
      <w:rPr>
        <w:rFonts w:ascii="Courier New" w:hAnsi="Courier New" w:cs="Courier New" w:hint="default"/>
      </w:rPr>
    </w:lvl>
    <w:lvl w:ilvl="8" w:tplc="9AE4B650">
      <w:start w:val="1"/>
      <w:numFmt w:val="bullet"/>
      <w:lvlText w:val=""/>
      <w:lvlJc w:val="left"/>
      <w:pPr>
        <w:ind w:left="6120" w:hanging="360"/>
      </w:pPr>
      <w:rPr>
        <w:rFonts w:ascii="Wingdings" w:hAnsi="Wingdings" w:hint="default"/>
      </w:rPr>
    </w:lvl>
  </w:abstractNum>
  <w:abstractNum w:abstractNumId="7" w15:restartNumberingAfterBreak="0">
    <w:nsid w:val="63877E38"/>
    <w:multiLevelType w:val="hybridMultilevel"/>
    <w:tmpl w:val="02002E8C"/>
    <w:lvl w:ilvl="0" w:tplc="29CA9866">
      <w:start w:val="1"/>
      <w:numFmt w:val="bullet"/>
      <w:lvlText w:val=""/>
      <w:lvlJc w:val="left"/>
      <w:pPr>
        <w:ind w:left="360" w:hanging="360"/>
      </w:pPr>
      <w:rPr>
        <w:rFonts w:ascii="Symbol" w:hAnsi="Symbol" w:hint="default"/>
      </w:rPr>
    </w:lvl>
    <w:lvl w:ilvl="1" w:tplc="1F9050C8">
      <w:start w:val="1"/>
      <w:numFmt w:val="bullet"/>
      <w:lvlText w:val="o"/>
      <w:lvlJc w:val="left"/>
      <w:pPr>
        <w:ind w:left="1080" w:hanging="360"/>
      </w:pPr>
      <w:rPr>
        <w:rFonts w:ascii="Courier New" w:hAnsi="Courier New" w:cs="Courier New" w:hint="default"/>
      </w:rPr>
    </w:lvl>
    <w:lvl w:ilvl="2" w:tplc="7EAE7272">
      <w:start w:val="1"/>
      <w:numFmt w:val="bullet"/>
      <w:lvlText w:val=""/>
      <w:lvlJc w:val="left"/>
      <w:pPr>
        <w:ind w:left="1800" w:hanging="360"/>
      </w:pPr>
      <w:rPr>
        <w:rFonts w:ascii="Wingdings" w:hAnsi="Wingdings" w:hint="default"/>
      </w:rPr>
    </w:lvl>
    <w:lvl w:ilvl="3" w:tplc="F20C4A2C">
      <w:start w:val="1"/>
      <w:numFmt w:val="bullet"/>
      <w:lvlText w:val=""/>
      <w:lvlJc w:val="left"/>
      <w:pPr>
        <w:ind w:left="2520" w:hanging="360"/>
      </w:pPr>
      <w:rPr>
        <w:rFonts w:ascii="Symbol" w:hAnsi="Symbol" w:hint="default"/>
      </w:rPr>
    </w:lvl>
    <w:lvl w:ilvl="4" w:tplc="E9146B80">
      <w:start w:val="1"/>
      <w:numFmt w:val="bullet"/>
      <w:lvlText w:val="o"/>
      <w:lvlJc w:val="left"/>
      <w:pPr>
        <w:ind w:left="3240" w:hanging="360"/>
      </w:pPr>
      <w:rPr>
        <w:rFonts w:ascii="Courier New" w:hAnsi="Courier New" w:cs="Courier New" w:hint="default"/>
      </w:rPr>
    </w:lvl>
    <w:lvl w:ilvl="5" w:tplc="A09636C0">
      <w:start w:val="1"/>
      <w:numFmt w:val="bullet"/>
      <w:lvlText w:val=""/>
      <w:lvlJc w:val="left"/>
      <w:pPr>
        <w:ind w:left="3960" w:hanging="360"/>
      </w:pPr>
      <w:rPr>
        <w:rFonts w:ascii="Wingdings" w:hAnsi="Wingdings" w:hint="default"/>
      </w:rPr>
    </w:lvl>
    <w:lvl w:ilvl="6" w:tplc="E7FA270A">
      <w:start w:val="1"/>
      <w:numFmt w:val="bullet"/>
      <w:lvlText w:val=""/>
      <w:lvlJc w:val="left"/>
      <w:pPr>
        <w:ind w:left="4680" w:hanging="360"/>
      </w:pPr>
      <w:rPr>
        <w:rFonts w:ascii="Symbol" w:hAnsi="Symbol" w:hint="default"/>
      </w:rPr>
    </w:lvl>
    <w:lvl w:ilvl="7" w:tplc="15AE26D0">
      <w:start w:val="1"/>
      <w:numFmt w:val="bullet"/>
      <w:lvlText w:val="o"/>
      <w:lvlJc w:val="left"/>
      <w:pPr>
        <w:ind w:left="5400" w:hanging="360"/>
      </w:pPr>
      <w:rPr>
        <w:rFonts w:ascii="Courier New" w:hAnsi="Courier New" w:cs="Courier New" w:hint="default"/>
      </w:rPr>
    </w:lvl>
    <w:lvl w:ilvl="8" w:tplc="3D9864FA">
      <w:start w:val="1"/>
      <w:numFmt w:val="bullet"/>
      <w:lvlText w:val=""/>
      <w:lvlJc w:val="left"/>
      <w:pPr>
        <w:ind w:left="6120" w:hanging="360"/>
      </w:pPr>
      <w:rPr>
        <w:rFonts w:ascii="Wingdings" w:hAnsi="Wingdings" w:hint="default"/>
      </w:rPr>
    </w:lvl>
  </w:abstractNum>
  <w:abstractNum w:abstractNumId="8" w15:restartNumberingAfterBreak="0">
    <w:nsid w:val="7D737F7B"/>
    <w:multiLevelType w:val="hybridMultilevel"/>
    <w:tmpl w:val="BDD2AE96"/>
    <w:lvl w:ilvl="0" w:tplc="45DA4976">
      <w:start w:val="1"/>
      <w:numFmt w:val="bullet"/>
      <w:lvlText w:val=""/>
      <w:lvlJc w:val="left"/>
      <w:pPr>
        <w:ind w:left="360" w:hanging="360"/>
      </w:pPr>
      <w:rPr>
        <w:rFonts w:ascii="Symbol" w:hAnsi="Symbol" w:hint="default"/>
      </w:rPr>
    </w:lvl>
    <w:lvl w:ilvl="1" w:tplc="A0E84FDE">
      <w:start w:val="1"/>
      <w:numFmt w:val="bullet"/>
      <w:lvlText w:val="o"/>
      <w:lvlJc w:val="left"/>
      <w:pPr>
        <w:ind w:left="1080" w:hanging="360"/>
      </w:pPr>
      <w:rPr>
        <w:rFonts w:ascii="Courier New" w:hAnsi="Courier New" w:cs="Courier New" w:hint="default"/>
      </w:rPr>
    </w:lvl>
    <w:lvl w:ilvl="2" w:tplc="81087226">
      <w:start w:val="1"/>
      <w:numFmt w:val="bullet"/>
      <w:lvlText w:val=""/>
      <w:lvlJc w:val="left"/>
      <w:pPr>
        <w:ind w:left="1800" w:hanging="360"/>
      </w:pPr>
      <w:rPr>
        <w:rFonts w:ascii="Wingdings" w:hAnsi="Wingdings" w:hint="default"/>
      </w:rPr>
    </w:lvl>
    <w:lvl w:ilvl="3" w:tplc="A8F44434">
      <w:start w:val="1"/>
      <w:numFmt w:val="bullet"/>
      <w:lvlText w:val=""/>
      <w:lvlJc w:val="left"/>
      <w:pPr>
        <w:ind w:left="2520" w:hanging="360"/>
      </w:pPr>
      <w:rPr>
        <w:rFonts w:ascii="Symbol" w:hAnsi="Symbol" w:hint="default"/>
      </w:rPr>
    </w:lvl>
    <w:lvl w:ilvl="4" w:tplc="CC707A5C">
      <w:start w:val="1"/>
      <w:numFmt w:val="bullet"/>
      <w:lvlText w:val="o"/>
      <w:lvlJc w:val="left"/>
      <w:pPr>
        <w:ind w:left="3240" w:hanging="360"/>
      </w:pPr>
      <w:rPr>
        <w:rFonts w:ascii="Courier New" w:hAnsi="Courier New" w:cs="Courier New" w:hint="default"/>
      </w:rPr>
    </w:lvl>
    <w:lvl w:ilvl="5" w:tplc="94B8ECE0">
      <w:start w:val="1"/>
      <w:numFmt w:val="bullet"/>
      <w:lvlText w:val=""/>
      <w:lvlJc w:val="left"/>
      <w:pPr>
        <w:ind w:left="3960" w:hanging="360"/>
      </w:pPr>
      <w:rPr>
        <w:rFonts w:ascii="Wingdings" w:hAnsi="Wingdings" w:hint="default"/>
      </w:rPr>
    </w:lvl>
    <w:lvl w:ilvl="6" w:tplc="D39222FC">
      <w:start w:val="1"/>
      <w:numFmt w:val="bullet"/>
      <w:lvlText w:val=""/>
      <w:lvlJc w:val="left"/>
      <w:pPr>
        <w:ind w:left="4680" w:hanging="360"/>
      </w:pPr>
      <w:rPr>
        <w:rFonts w:ascii="Symbol" w:hAnsi="Symbol" w:hint="default"/>
      </w:rPr>
    </w:lvl>
    <w:lvl w:ilvl="7" w:tplc="A56A5FFC">
      <w:start w:val="1"/>
      <w:numFmt w:val="bullet"/>
      <w:lvlText w:val="o"/>
      <w:lvlJc w:val="left"/>
      <w:pPr>
        <w:ind w:left="5400" w:hanging="360"/>
      </w:pPr>
      <w:rPr>
        <w:rFonts w:ascii="Courier New" w:hAnsi="Courier New" w:cs="Courier New" w:hint="default"/>
      </w:rPr>
    </w:lvl>
    <w:lvl w:ilvl="8" w:tplc="A522A6DA">
      <w:start w:val="1"/>
      <w:numFmt w:val="bullet"/>
      <w:lvlText w:val=""/>
      <w:lvlJc w:val="left"/>
      <w:pPr>
        <w:ind w:left="6120" w:hanging="360"/>
      </w:pPr>
      <w:rPr>
        <w:rFonts w:ascii="Wingdings" w:hAnsi="Wingdings" w:hint="default"/>
      </w:rPr>
    </w:lvl>
  </w:abstractNum>
  <w:num w:numId="1">
    <w:abstractNumId w:val="6"/>
  </w:num>
  <w:num w:numId="2">
    <w:abstractNumId w:val="8"/>
  </w:num>
  <w:num w:numId="3">
    <w:abstractNumId w:val="3"/>
  </w:num>
  <w:num w:numId="4">
    <w:abstractNumId w:val="5"/>
  </w:num>
  <w:num w:numId="5">
    <w:abstractNumId w:val="7"/>
  </w:num>
  <w:num w:numId="6">
    <w:abstractNumId w:val="0"/>
  </w:num>
  <w:num w:numId="7">
    <w:abstractNumId w:val="1"/>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8E7"/>
    <w:rsid w:val="00027ACB"/>
    <w:rsid w:val="002C64AC"/>
    <w:rsid w:val="00357FAE"/>
    <w:rsid w:val="00372D0F"/>
    <w:rsid w:val="005D2330"/>
    <w:rsid w:val="007303B2"/>
    <w:rsid w:val="00732AD7"/>
    <w:rsid w:val="00C4530B"/>
    <w:rsid w:val="00C66C44"/>
    <w:rsid w:val="00D147A7"/>
    <w:rsid w:val="00D828E7"/>
    <w:rsid w:val="00E711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EEC9A"/>
  <w15:docId w15:val="{8E360306-8D2E-4E7E-9BCD-230B5D7C4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E74B5" w:themeColor="accent1" w:themeShade="BF"/>
      <w:sz w:val="32"/>
      <w:szCs w:val="32"/>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2E74B5" w:themeColor="accent1" w:themeShade="BF"/>
      <w:sz w:val="26"/>
      <w:szCs w:val="26"/>
    </w:rPr>
  </w:style>
  <w:style w:type="paragraph" w:styleId="Listenabsatz">
    <w:name w:val="List Paragraph"/>
    <w:basedOn w:val="Standard"/>
    <w:uiPriority w:val="34"/>
    <w:qFormat/>
    <w:pPr>
      <w:ind w:left="720"/>
      <w:contextualSpacing/>
    </w:p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Hyperlink">
    <w:name w:val="Hyperlink"/>
    <w:basedOn w:val="Absatz-Standardschriftart"/>
    <w:uiPriority w:val="99"/>
    <w:unhideWhenUsed/>
    <w:rPr>
      <w:color w:val="0000FF"/>
      <w:u w:val="single"/>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Inhaltsverzeichnisberschrift">
    <w:name w:val="TOC Heading"/>
    <w:basedOn w:val="berschrift1"/>
    <w:next w:val="Standard"/>
    <w:uiPriority w:val="39"/>
    <w:unhideWhenUsed/>
    <w:qFormat/>
    <w:pPr>
      <w:outlineLvl w:val="9"/>
    </w:pPr>
    <w:rPr>
      <w:lang w:eastAsia="de-DE"/>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color w:val="1F4D78" w:themeColor="accent1" w:themeShade="7F"/>
      <w:sz w:val="24"/>
      <w:szCs w:val="24"/>
    </w:rPr>
  </w:style>
  <w:style w:type="paragraph" w:styleId="Verzeichnis3">
    <w:name w:val="toc 3"/>
    <w:basedOn w:val="Standard"/>
    <w:next w:val="Standard"/>
    <w:uiPriority w:val="39"/>
    <w:unhideWhenUsed/>
    <w:pPr>
      <w:spacing w:after="100"/>
      <w:ind w:left="440"/>
    </w:pPr>
  </w:style>
  <w:style w:type="character" w:styleId="BesuchterLink">
    <w:name w:val="FollowedHyperlink"/>
    <w:basedOn w:val="Absatz-Standardschriftar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endnotes" Target="endnotes.xml"/><Relationship Id="rId12"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png"/><Relationship Id="rId24" Type="http://schemas.openxmlformats.org/officeDocument/2006/relationships/footer" Target="footer1.xml"/><Relationship Id="rId5" Type="http://schemas.openxmlformats.org/officeDocument/2006/relationships/webSettings" Target="webSettings.xml"/><Relationship Id="rId23" Type="http://schemas.openxmlformats.org/officeDocument/2006/relationships/image" Target="media/image5.jpg"/><Relationship Id="rId4"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DA983-F4EC-4185-B9DD-929D0EA78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715</Words>
  <Characters>4063</Characters>
  <Application>Microsoft Office Word</Application>
  <DocSecurity>0</DocSecurity>
  <Lines>94</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 de Leng</dc:creator>
  <cp:keywords/>
  <dc:description/>
  <cp:lastModifiedBy>Bas de Leng</cp:lastModifiedBy>
  <cp:revision>6</cp:revision>
  <dcterms:created xsi:type="dcterms:W3CDTF">2023-03-14T13:17:00Z</dcterms:created>
  <dcterms:modified xsi:type="dcterms:W3CDTF">2023-03-14T13:23:00Z</dcterms:modified>
</cp:coreProperties>
</file>